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РЕПУБЛИКА СРБИЈА</w:t>
      </w:r>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ГРАД БЕОГРАД</w:t>
      </w:r>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ГРАДСКЕ ОПШТИНА САВСКИ ВЕНАЦ</w:t>
      </w:r>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Број: I-03-06-7.</w:t>
      </w:r>
      <w:r w:rsidR="008D1BFD">
        <w:rPr>
          <w:rFonts w:asciiTheme="minorHAnsi" w:hAnsiTheme="minorHAnsi"/>
          <w:b/>
          <w:sz w:val="22"/>
          <w:szCs w:val="22"/>
        </w:rPr>
        <w:t>6</w:t>
      </w:r>
      <w:r w:rsidR="0092250B" w:rsidRPr="00244860">
        <w:rPr>
          <w:rFonts w:asciiTheme="minorHAnsi" w:hAnsiTheme="minorHAnsi"/>
          <w:b/>
          <w:sz w:val="22"/>
          <w:szCs w:val="22"/>
        </w:rPr>
        <w:t>/20</w:t>
      </w:r>
      <w:r w:rsidR="00244860" w:rsidRPr="00244860">
        <w:rPr>
          <w:rFonts w:asciiTheme="minorHAnsi" w:hAnsiTheme="minorHAnsi"/>
          <w:b/>
          <w:sz w:val="22"/>
          <w:szCs w:val="22"/>
        </w:rPr>
        <w:t>2</w:t>
      </w:r>
      <w:r w:rsidR="005C0B59">
        <w:rPr>
          <w:rFonts w:asciiTheme="minorHAnsi" w:hAnsiTheme="minorHAnsi"/>
          <w:b/>
          <w:sz w:val="22"/>
          <w:szCs w:val="22"/>
        </w:rPr>
        <w:t>2</w:t>
      </w:r>
    </w:p>
    <w:p w:rsidR="00E73D82" w:rsidRPr="00244860" w:rsidRDefault="008D1BFD" w:rsidP="00244860">
      <w:pPr>
        <w:jc w:val="both"/>
        <w:rPr>
          <w:rFonts w:asciiTheme="minorHAnsi" w:hAnsiTheme="minorHAnsi"/>
          <w:b/>
          <w:sz w:val="22"/>
          <w:szCs w:val="22"/>
        </w:rPr>
      </w:pPr>
      <w:r>
        <w:rPr>
          <w:rFonts w:asciiTheme="minorHAnsi" w:hAnsiTheme="minorHAnsi"/>
          <w:b/>
          <w:sz w:val="22"/>
          <w:szCs w:val="22"/>
        </w:rPr>
        <w:t>12</w:t>
      </w:r>
      <w:r w:rsidR="009D4867">
        <w:rPr>
          <w:rFonts w:asciiTheme="minorHAnsi" w:hAnsiTheme="minorHAnsi"/>
          <w:b/>
          <w:sz w:val="22"/>
          <w:szCs w:val="22"/>
        </w:rPr>
        <w:t>.</w:t>
      </w:r>
      <w:r w:rsidR="005C0B59">
        <w:rPr>
          <w:rFonts w:asciiTheme="minorHAnsi" w:hAnsiTheme="minorHAnsi"/>
          <w:b/>
          <w:sz w:val="22"/>
          <w:szCs w:val="22"/>
        </w:rPr>
        <w:t>01</w:t>
      </w:r>
      <w:r w:rsidR="00244860" w:rsidRPr="00244860">
        <w:rPr>
          <w:rFonts w:asciiTheme="minorHAnsi" w:hAnsiTheme="minorHAnsi"/>
          <w:b/>
          <w:sz w:val="22"/>
          <w:szCs w:val="22"/>
        </w:rPr>
        <w:t>.202</w:t>
      </w:r>
      <w:r w:rsidR="005C0B59">
        <w:rPr>
          <w:rFonts w:asciiTheme="minorHAnsi" w:hAnsiTheme="minorHAnsi"/>
          <w:b/>
          <w:sz w:val="22"/>
          <w:szCs w:val="22"/>
        </w:rPr>
        <w:t>2</w:t>
      </w:r>
      <w:r w:rsidR="00E73D82" w:rsidRPr="00244860">
        <w:rPr>
          <w:rFonts w:asciiTheme="minorHAnsi" w:hAnsiTheme="minorHAnsi"/>
          <w:b/>
          <w:sz w:val="22"/>
          <w:szCs w:val="22"/>
        </w:rPr>
        <w:t xml:space="preserve">. </w:t>
      </w:r>
      <w:proofErr w:type="gramStart"/>
      <w:r w:rsidR="00E73D82" w:rsidRPr="00244860">
        <w:rPr>
          <w:rFonts w:asciiTheme="minorHAnsi" w:hAnsiTheme="minorHAnsi"/>
          <w:b/>
          <w:sz w:val="22"/>
          <w:szCs w:val="22"/>
        </w:rPr>
        <w:t>године</w:t>
      </w:r>
      <w:proofErr w:type="gramEnd"/>
    </w:p>
    <w:p w:rsidR="00E73D82" w:rsidRPr="00244860" w:rsidRDefault="00E73D82" w:rsidP="00244860">
      <w:pPr>
        <w:jc w:val="both"/>
        <w:rPr>
          <w:rFonts w:asciiTheme="minorHAnsi" w:hAnsiTheme="minorHAnsi"/>
          <w:b/>
          <w:sz w:val="22"/>
          <w:szCs w:val="22"/>
        </w:rPr>
      </w:pPr>
      <w:r w:rsidRPr="00244860">
        <w:rPr>
          <w:rFonts w:asciiTheme="minorHAnsi" w:hAnsiTheme="minorHAnsi"/>
          <w:b/>
          <w:sz w:val="22"/>
          <w:szCs w:val="22"/>
        </w:rPr>
        <w:t>Б е о г р а д</w:t>
      </w:r>
    </w:p>
    <w:p w:rsidR="0033253E" w:rsidRPr="00244860" w:rsidRDefault="0033253E" w:rsidP="00244860">
      <w:pPr>
        <w:jc w:val="both"/>
        <w:rPr>
          <w:rFonts w:asciiTheme="minorHAnsi" w:hAnsiTheme="minorHAnsi"/>
          <w:b/>
          <w:sz w:val="22"/>
          <w:szCs w:val="22"/>
        </w:rPr>
      </w:pPr>
    </w:p>
    <w:p w:rsidR="00470A40" w:rsidRPr="005C0B59" w:rsidRDefault="00470A40" w:rsidP="00244860">
      <w:pPr>
        <w:ind w:firstLine="709"/>
        <w:jc w:val="both"/>
        <w:rPr>
          <w:rFonts w:asciiTheme="minorHAnsi" w:hAnsiTheme="minorHAnsi"/>
          <w:lang w:val="sr-Cyrl-CS"/>
        </w:rPr>
      </w:pPr>
      <w:proofErr w:type="gramStart"/>
      <w:r w:rsidRPr="005C0B59">
        <w:rPr>
          <w:rFonts w:asciiTheme="minorHAnsi" w:hAnsiTheme="minorHAnsi"/>
        </w:rPr>
        <w:t>Председни</w:t>
      </w:r>
      <w:r w:rsidR="000D2F11" w:rsidRPr="005C0B59">
        <w:rPr>
          <w:rFonts w:asciiTheme="minorHAnsi" w:hAnsiTheme="minorHAnsi"/>
        </w:rPr>
        <w:t>к</w:t>
      </w:r>
      <w:r w:rsidRPr="005C0B59">
        <w:rPr>
          <w:rFonts w:asciiTheme="minorHAnsi" w:hAnsiTheme="minorHAnsi"/>
        </w:rPr>
        <w:t xml:space="preserve"> Градске општине Савски венац, на основу члана 37.</w:t>
      </w:r>
      <w:proofErr w:type="gramEnd"/>
      <w:r w:rsidRPr="005C0B59">
        <w:rPr>
          <w:rFonts w:asciiTheme="minorHAnsi" w:hAnsiTheme="minorHAnsi"/>
        </w:rPr>
        <w:t xml:space="preserve"> Статута Градске општине Савски венац („Сл. лист града Београда</w:t>
      </w:r>
      <w:proofErr w:type="gramStart"/>
      <w:r w:rsidRPr="005C0B59">
        <w:rPr>
          <w:rFonts w:asciiTheme="minorHAnsi" w:hAnsiTheme="minorHAnsi"/>
        </w:rPr>
        <w:t>“ бр</w:t>
      </w:r>
      <w:proofErr w:type="gramEnd"/>
      <w:r w:rsidRPr="005C0B59">
        <w:rPr>
          <w:rFonts w:asciiTheme="minorHAnsi" w:hAnsiTheme="minorHAnsi"/>
        </w:rPr>
        <w:t>. 4</w:t>
      </w:r>
      <w:r w:rsidR="009D4867" w:rsidRPr="005C0B59">
        <w:rPr>
          <w:rFonts w:asciiTheme="minorHAnsi" w:hAnsiTheme="minorHAnsi"/>
        </w:rPr>
        <w:t>5/8, 18/10, 35/10, 33/13, 36/13,</w:t>
      </w:r>
      <w:r w:rsidRPr="005C0B59">
        <w:rPr>
          <w:rFonts w:asciiTheme="minorHAnsi" w:hAnsiTheme="minorHAnsi"/>
        </w:rPr>
        <w:t>66/16</w:t>
      </w:r>
      <w:r w:rsidR="009D4867" w:rsidRPr="005C0B59">
        <w:rPr>
          <w:rFonts w:asciiTheme="minorHAnsi" w:hAnsiTheme="minorHAnsi"/>
        </w:rPr>
        <w:t xml:space="preserve"> и 122/20</w:t>
      </w:r>
      <w:r w:rsidRPr="005C0B59">
        <w:rPr>
          <w:rFonts w:asciiTheme="minorHAnsi" w:hAnsiTheme="minorHAnsi"/>
        </w:rPr>
        <w:t xml:space="preserve">) и на основу члана </w:t>
      </w:r>
      <w:r w:rsidR="000D2F11" w:rsidRPr="005C0B59">
        <w:rPr>
          <w:rFonts w:asciiTheme="minorHAnsi" w:hAnsiTheme="minorHAnsi"/>
        </w:rPr>
        <w:t>146</w:t>
      </w:r>
      <w:r w:rsidRPr="005C0B59">
        <w:rPr>
          <w:rFonts w:asciiTheme="minorHAnsi" w:hAnsiTheme="minorHAnsi"/>
        </w:rPr>
        <w:t>. Закона о јавним набавкама („Сл. гласник Републике Србије</w:t>
      </w:r>
      <w:proofErr w:type="gramStart"/>
      <w:r w:rsidRPr="005C0B59">
        <w:rPr>
          <w:rFonts w:asciiTheme="minorHAnsi" w:hAnsiTheme="minorHAnsi"/>
        </w:rPr>
        <w:t>“ бр</w:t>
      </w:r>
      <w:proofErr w:type="gramEnd"/>
      <w:r w:rsidRPr="005C0B59">
        <w:rPr>
          <w:rFonts w:asciiTheme="minorHAnsi" w:hAnsiTheme="minorHAnsi"/>
        </w:rPr>
        <w:t xml:space="preserve">. </w:t>
      </w:r>
      <w:r w:rsidR="000D2F11" w:rsidRPr="005C0B59">
        <w:rPr>
          <w:rFonts w:asciiTheme="minorHAnsi" w:hAnsiTheme="minorHAnsi"/>
        </w:rPr>
        <w:t>91/2019</w:t>
      </w:r>
      <w:r w:rsidRPr="005C0B59">
        <w:rPr>
          <w:rFonts w:asciiTheme="minorHAnsi" w:hAnsiTheme="minorHAnsi"/>
        </w:rPr>
        <w:t xml:space="preserve">) и </w:t>
      </w:r>
      <w:r w:rsidRPr="005C0B59">
        <w:rPr>
          <w:rFonts w:asciiTheme="minorHAnsi" w:hAnsiTheme="minorHAnsi" w:cs="Arial"/>
          <w:lang w:val="sr-Cyrl-CS"/>
        </w:rPr>
        <w:t xml:space="preserve">чл. </w:t>
      </w:r>
      <w:r w:rsidR="004D0934" w:rsidRPr="005C0B59">
        <w:rPr>
          <w:rFonts w:asciiTheme="minorHAnsi" w:hAnsiTheme="minorHAnsi" w:cs="Arial"/>
        </w:rPr>
        <w:t>45</w:t>
      </w:r>
      <w:r w:rsidRPr="005C0B59">
        <w:rPr>
          <w:rFonts w:asciiTheme="minorHAnsi" w:hAnsiTheme="minorHAnsi" w:cs="Arial"/>
          <w:lang w:val="sr-Cyrl-CS"/>
        </w:rPr>
        <w:t>. Правилника о јавним набавкама ГО Савски венац (</w:t>
      </w:r>
      <w:r w:rsidRPr="005C0B59">
        <w:rPr>
          <w:rFonts w:asciiTheme="minorHAnsi" w:hAnsiTheme="minorHAnsi" w:cs="Arial"/>
        </w:rPr>
        <w:t>I</w:t>
      </w:r>
      <w:r w:rsidRPr="005C0B59">
        <w:rPr>
          <w:rFonts w:asciiTheme="minorHAnsi" w:hAnsiTheme="minorHAnsi" w:cs="Arial"/>
          <w:lang w:val="sr-Cyrl-CS"/>
        </w:rPr>
        <w:t>-03-06-7.4</w:t>
      </w:r>
      <w:r w:rsidR="004D0934" w:rsidRPr="005C0B59">
        <w:rPr>
          <w:rFonts w:asciiTheme="minorHAnsi" w:hAnsiTheme="minorHAnsi" w:cs="Arial"/>
          <w:lang w:val="sr-Cyrl-CS"/>
        </w:rPr>
        <w:t>4.1</w:t>
      </w:r>
      <w:r w:rsidRPr="005C0B59">
        <w:rPr>
          <w:rFonts w:asciiTheme="minorHAnsi" w:hAnsiTheme="minorHAnsi" w:cs="Arial"/>
          <w:lang w:val="sr-Cyrl-CS"/>
        </w:rPr>
        <w:t>/20</w:t>
      </w:r>
      <w:r w:rsidR="000D2F11" w:rsidRPr="005C0B59">
        <w:rPr>
          <w:rFonts w:asciiTheme="minorHAnsi" w:hAnsiTheme="minorHAnsi" w:cs="Arial"/>
          <w:lang w:val="sr-Cyrl-CS"/>
        </w:rPr>
        <w:t>2</w:t>
      </w:r>
      <w:r w:rsidR="004D0934" w:rsidRPr="005C0B59">
        <w:rPr>
          <w:rFonts w:asciiTheme="minorHAnsi" w:hAnsiTheme="minorHAnsi" w:cs="Arial"/>
          <w:lang w:val="sr-Cyrl-CS"/>
        </w:rPr>
        <w:t>1</w:t>
      </w:r>
      <w:r w:rsidRPr="005C0B59">
        <w:rPr>
          <w:rFonts w:asciiTheme="minorHAnsi" w:hAnsiTheme="minorHAnsi" w:cs="Arial"/>
          <w:lang w:val="sr-Cyrl-CS"/>
        </w:rPr>
        <w:t xml:space="preserve"> од </w:t>
      </w:r>
      <w:r w:rsidR="004D0934" w:rsidRPr="005C0B59">
        <w:rPr>
          <w:rFonts w:asciiTheme="minorHAnsi" w:hAnsiTheme="minorHAnsi" w:cs="Arial"/>
          <w:lang w:val="sr-Cyrl-CS"/>
        </w:rPr>
        <w:t>5.3.2021</w:t>
      </w:r>
      <w:r w:rsidRPr="005C0B59">
        <w:rPr>
          <w:rFonts w:asciiTheme="minorHAnsi" w:hAnsiTheme="minorHAnsi" w:cs="Arial"/>
          <w:lang w:val="sr-Cyrl-CS"/>
        </w:rPr>
        <w:t>.)</w:t>
      </w:r>
      <w:r w:rsidRPr="005C0B59">
        <w:rPr>
          <w:rFonts w:asciiTheme="minorHAnsi" w:hAnsiTheme="minorHAnsi"/>
          <w:lang w:val="sr-Cyrl-CS"/>
        </w:rPr>
        <w:t>, доне</w:t>
      </w:r>
      <w:r w:rsidR="000D2F11" w:rsidRPr="005C0B59">
        <w:rPr>
          <w:rFonts w:asciiTheme="minorHAnsi" w:hAnsiTheme="minorHAnsi"/>
          <w:lang w:val="sr-Cyrl-CS"/>
        </w:rPr>
        <w:t>о</w:t>
      </w:r>
      <w:r w:rsidRPr="005C0B59">
        <w:rPr>
          <w:rFonts w:asciiTheme="minorHAnsi" w:hAnsiTheme="minorHAnsi"/>
          <w:lang w:val="sr-Cyrl-CS"/>
        </w:rPr>
        <w:t xml:space="preserve"> је следећ</w:t>
      </w:r>
      <w:r w:rsidRPr="005C0B59">
        <w:rPr>
          <w:rFonts w:asciiTheme="minorHAnsi" w:hAnsiTheme="minorHAnsi"/>
        </w:rPr>
        <w:t>e</w:t>
      </w:r>
      <w:r w:rsidRPr="005C0B59">
        <w:rPr>
          <w:rFonts w:asciiTheme="minorHAnsi" w:hAnsiTheme="minorHAnsi"/>
          <w:lang w:val="sr-Cyrl-CS"/>
        </w:rPr>
        <w:t>:</w:t>
      </w:r>
    </w:p>
    <w:p w:rsidR="008D1BFD" w:rsidRPr="008D1BFD" w:rsidRDefault="008D1BFD" w:rsidP="008D1BFD">
      <w:pPr>
        <w:tabs>
          <w:tab w:val="left" w:pos="284"/>
        </w:tabs>
        <w:jc w:val="center"/>
        <w:rPr>
          <w:rFonts w:asciiTheme="minorHAnsi" w:hAnsiTheme="minorHAnsi" w:cs="Arial"/>
          <w:b/>
          <w:lang w:val="sr-Cyrl-CS"/>
        </w:rPr>
      </w:pPr>
      <w:r w:rsidRPr="0045790A">
        <w:rPr>
          <w:rFonts w:asciiTheme="minorHAnsi" w:hAnsiTheme="minorHAnsi" w:cs="Arial"/>
          <w:b/>
          <w:lang w:val="sr-Cyrl-CS"/>
        </w:rPr>
        <w:t xml:space="preserve">ОДЛУКА О </w:t>
      </w:r>
      <w:r>
        <w:rPr>
          <w:rFonts w:asciiTheme="minorHAnsi" w:hAnsiTheme="minorHAnsi" w:cs="Arial"/>
          <w:b/>
          <w:lang w:val="sr-Cyrl-CS"/>
        </w:rPr>
        <w:t xml:space="preserve">ДОДЕЛИ </w:t>
      </w:r>
      <w:r>
        <w:rPr>
          <w:rFonts w:asciiTheme="minorHAnsi" w:hAnsiTheme="minorHAnsi" w:cs="Arial"/>
          <w:b/>
          <w:lang/>
        </w:rPr>
        <w:t>УГОВОРА</w:t>
      </w:r>
    </w:p>
    <w:p w:rsidR="008D1BFD" w:rsidRPr="0045790A" w:rsidRDefault="008D1BFD" w:rsidP="008D1BFD">
      <w:pPr>
        <w:tabs>
          <w:tab w:val="left" w:pos="284"/>
        </w:tabs>
        <w:jc w:val="center"/>
        <w:rPr>
          <w:rFonts w:asciiTheme="minorHAnsi" w:hAnsiTheme="minorHAnsi" w:cs="Arial"/>
          <w:lang w:val="sr-Cyrl-CS"/>
        </w:rPr>
      </w:pPr>
    </w:p>
    <w:p w:rsidR="008D1BFD" w:rsidRPr="008D1BFD" w:rsidRDefault="008D1BFD" w:rsidP="008D1BFD">
      <w:pPr>
        <w:jc w:val="both"/>
        <w:rPr>
          <w:rFonts w:asciiTheme="minorHAnsi" w:hAnsiTheme="minorHAnsi"/>
          <w:b/>
          <w:lang w:val="ru-RU"/>
        </w:rPr>
      </w:pPr>
      <w:r w:rsidRPr="0045790A">
        <w:rPr>
          <w:rFonts w:asciiTheme="minorHAnsi" w:hAnsiTheme="minorHAnsi" w:cs="Arial"/>
          <w:b/>
          <w:bCs/>
          <w:lang w:val="sr-Cyrl-CS"/>
        </w:rPr>
        <w:t>Додељује се</w:t>
      </w:r>
      <w:r w:rsidRPr="0045790A">
        <w:rPr>
          <w:rFonts w:asciiTheme="minorHAnsi" w:hAnsiTheme="minorHAnsi" w:cs="Arial"/>
          <w:bCs/>
          <w:lang w:val="sr-Cyrl-CS"/>
        </w:rPr>
        <w:t xml:space="preserve"> </w:t>
      </w:r>
      <w:r>
        <w:rPr>
          <w:rFonts w:asciiTheme="minorHAnsi" w:hAnsiTheme="minorHAnsi" w:cs="Arial"/>
          <w:bCs/>
          <w:lang w:val="sr-Cyrl-CS"/>
        </w:rPr>
        <w:t>уговор</w:t>
      </w:r>
      <w:r>
        <w:rPr>
          <w:rFonts w:asciiTheme="minorHAnsi" w:hAnsiTheme="minorHAnsi"/>
          <w:lang w:val="ru-RU"/>
        </w:rPr>
        <w:t xml:space="preserve"> Групи понуђача:</w:t>
      </w:r>
      <w:r w:rsidRPr="00A96687">
        <w:rPr>
          <w:rFonts w:asciiTheme="minorHAnsi" w:hAnsiTheme="minorHAnsi"/>
        </w:rPr>
        <w:t>BOMING</w:t>
      </w:r>
      <w:r w:rsidRPr="008D1BFD">
        <w:rPr>
          <w:rFonts w:asciiTheme="minorHAnsi" w:hAnsiTheme="minorHAnsi"/>
          <w:lang w:val="sr-Cyrl-CS"/>
        </w:rPr>
        <w:t xml:space="preserve"> </w:t>
      </w:r>
      <w:r w:rsidRPr="00A96687">
        <w:rPr>
          <w:rFonts w:asciiTheme="minorHAnsi" w:hAnsiTheme="minorHAnsi"/>
        </w:rPr>
        <w:t>DOO</w:t>
      </w:r>
      <w:r w:rsidRPr="008D1BFD">
        <w:rPr>
          <w:rFonts w:asciiTheme="minorHAnsi" w:hAnsiTheme="minorHAnsi"/>
          <w:lang w:val="sr-Cyrl-CS"/>
        </w:rPr>
        <w:t xml:space="preserve"> </w:t>
      </w:r>
      <w:r w:rsidRPr="00A96687">
        <w:rPr>
          <w:rFonts w:asciiTheme="minorHAnsi" w:hAnsiTheme="minorHAnsi"/>
        </w:rPr>
        <w:t>BEOGRAD</w:t>
      </w:r>
      <w:r w:rsidRPr="008D1BFD">
        <w:rPr>
          <w:rFonts w:asciiTheme="minorHAnsi" w:hAnsiTheme="minorHAnsi"/>
          <w:lang w:val="sr-Cyrl-CS"/>
        </w:rPr>
        <w:t>,</w:t>
      </w:r>
      <w:r w:rsidRPr="00A96687">
        <w:rPr>
          <w:rFonts w:asciiTheme="minorHAnsi" w:hAnsiTheme="minorHAnsi"/>
        </w:rPr>
        <w:t>Tre</w:t>
      </w:r>
      <w:r w:rsidRPr="008D1BFD">
        <w:rPr>
          <w:rFonts w:asciiTheme="minorHAnsi" w:hAnsiTheme="minorHAnsi"/>
          <w:lang w:val="sr-Cyrl-CS"/>
        </w:rPr>
        <w:t>š</w:t>
      </w:r>
      <w:r w:rsidRPr="00A96687">
        <w:rPr>
          <w:rFonts w:asciiTheme="minorHAnsi" w:hAnsiTheme="minorHAnsi"/>
        </w:rPr>
        <w:t>njevka</w:t>
      </w:r>
      <w:r w:rsidRPr="008D1BFD">
        <w:rPr>
          <w:rFonts w:asciiTheme="minorHAnsi" w:hAnsiTheme="minorHAnsi"/>
          <w:lang w:val="sr-Cyrl-CS"/>
        </w:rPr>
        <w:t xml:space="preserve"> </w:t>
      </w:r>
      <w:r>
        <w:rPr>
          <w:rFonts w:asciiTheme="minorHAnsi" w:hAnsiTheme="minorHAnsi"/>
        </w:rPr>
        <w:t>br</w:t>
      </w:r>
      <w:r w:rsidRPr="008D1BFD">
        <w:rPr>
          <w:rFonts w:asciiTheme="minorHAnsi" w:hAnsiTheme="minorHAnsi"/>
          <w:lang w:val="sr-Cyrl-CS"/>
        </w:rPr>
        <w:t>.3, 11030,</w:t>
      </w:r>
      <w:r w:rsidRPr="00A96687">
        <w:rPr>
          <w:rFonts w:asciiTheme="minorHAnsi" w:hAnsiTheme="minorHAnsi"/>
        </w:rPr>
        <w:t>Beograd</w:t>
      </w:r>
      <w:r w:rsidRPr="008D1BFD">
        <w:rPr>
          <w:rFonts w:asciiTheme="minorHAnsi" w:hAnsiTheme="minorHAnsi"/>
          <w:lang w:val="sr-Cyrl-CS"/>
        </w:rPr>
        <w:t xml:space="preserve"> (Č</w:t>
      </w:r>
      <w:r w:rsidRPr="00A96687">
        <w:rPr>
          <w:rFonts w:asciiTheme="minorHAnsi" w:hAnsiTheme="minorHAnsi"/>
        </w:rPr>
        <w:t>ukarica</w:t>
      </w:r>
      <w:r w:rsidRPr="008D1BFD">
        <w:rPr>
          <w:rFonts w:asciiTheme="minorHAnsi" w:hAnsiTheme="minorHAnsi"/>
          <w:lang w:val="sr-Cyrl-CS"/>
        </w:rPr>
        <w:t xml:space="preserve">) и </w:t>
      </w:r>
      <w:r w:rsidRPr="00A96687">
        <w:rPr>
          <w:rFonts w:asciiTheme="minorHAnsi" w:hAnsiTheme="minorHAnsi"/>
        </w:rPr>
        <w:t>DOO</w:t>
      </w:r>
      <w:r w:rsidRPr="008D1BFD">
        <w:rPr>
          <w:rFonts w:asciiTheme="minorHAnsi" w:hAnsiTheme="minorHAnsi"/>
          <w:lang w:val="sr-Cyrl-CS"/>
        </w:rPr>
        <w:t xml:space="preserve"> </w:t>
      </w:r>
      <w:r w:rsidRPr="00A96687">
        <w:rPr>
          <w:rFonts w:asciiTheme="minorHAnsi" w:hAnsiTheme="minorHAnsi"/>
        </w:rPr>
        <w:t>MARFICO</w:t>
      </w:r>
      <w:r w:rsidRPr="008D1BFD">
        <w:rPr>
          <w:rFonts w:asciiTheme="minorHAnsi" w:hAnsiTheme="minorHAnsi"/>
          <w:lang w:val="sr-Cyrl-CS"/>
        </w:rPr>
        <w:t xml:space="preserve"> Č</w:t>
      </w:r>
      <w:r w:rsidRPr="00A96687">
        <w:rPr>
          <w:rFonts w:asciiTheme="minorHAnsi" w:hAnsiTheme="minorHAnsi"/>
        </w:rPr>
        <w:t>A</w:t>
      </w:r>
      <w:r w:rsidRPr="008D1BFD">
        <w:rPr>
          <w:rFonts w:asciiTheme="minorHAnsi" w:hAnsiTheme="minorHAnsi"/>
          <w:lang w:val="sr-Cyrl-CS"/>
        </w:rPr>
        <w:t>Č</w:t>
      </w:r>
      <w:r w:rsidRPr="00A96687">
        <w:rPr>
          <w:rFonts w:asciiTheme="minorHAnsi" w:hAnsiTheme="minorHAnsi"/>
        </w:rPr>
        <w:t>AK</w:t>
      </w:r>
      <w:r w:rsidRPr="008D1BFD">
        <w:rPr>
          <w:rFonts w:asciiTheme="minorHAnsi" w:hAnsiTheme="minorHAnsi"/>
          <w:lang w:val="sr-Cyrl-CS"/>
        </w:rPr>
        <w:t xml:space="preserve">, </w:t>
      </w:r>
      <w:r w:rsidRPr="00A96687">
        <w:rPr>
          <w:rFonts w:asciiTheme="minorHAnsi" w:hAnsiTheme="minorHAnsi"/>
        </w:rPr>
        <w:t>Vojvode</w:t>
      </w:r>
      <w:r w:rsidRPr="008D1BFD">
        <w:rPr>
          <w:rFonts w:asciiTheme="minorHAnsi" w:hAnsiTheme="minorHAnsi"/>
          <w:lang w:val="sr-Cyrl-CS"/>
        </w:rPr>
        <w:t xml:space="preserve"> </w:t>
      </w:r>
      <w:r w:rsidRPr="00A96687">
        <w:rPr>
          <w:rFonts w:asciiTheme="minorHAnsi" w:hAnsiTheme="minorHAnsi"/>
        </w:rPr>
        <w:t>Stepe</w:t>
      </w:r>
      <w:r w:rsidRPr="008D1BFD">
        <w:rPr>
          <w:rFonts w:asciiTheme="minorHAnsi" w:hAnsiTheme="minorHAnsi"/>
          <w:lang w:val="sr-Cyrl-CS"/>
        </w:rPr>
        <w:t xml:space="preserve"> </w:t>
      </w:r>
      <w:r>
        <w:rPr>
          <w:rFonts w:asciiTheme="minorHAnsi" w:hAnsiTheme="minorHAnsi"/>
        </w:rPr>
        <w:t>br</w:t>
      </w:r>
      <w:r w:rsidRPr="008D1BFD">
        <w:rPr>
          <w:rFonts w:asciiTheme="minorHAnsi" w:hAnsiTheme="minorHAnsi"/>
          <w:lang w:val="sr-Cyrl-CS"/>
        </w:rPr>
        <w:t>.178, 32000,Č</w:t>
      </w:r>
      <w:r w:rsidRPr="00A96687">
        <w:rPr>
          <w:rFonts w:asciiTheme="minorHAnsi" w:hAnsiTheme="minorHAnsi"/>
        </w:rPr>
        <w:t>a</w:t>
      </w:r>
      <w:r w:rsidRPr="008D1BFD">
        <w:rPr>
          <w:rFonts w:asciiTheme="minorHAnsi" w:hAnsiTheme="minorHAnsi"/>
          <w:lang w:val="sr-Cyrl-CS"/>
        </w:rPr>
        <w:t>č</w:t>
      </w:r>
      <w:r w:rsidRPr="00A96687">
        <w:rPr>
          <w:rFonts w:asciiTheme="minorHAnsi" w:hAnsiTheme="minorHAnsi"/>
        </w:rPr>
        <w:t>ak</w:t>
      </w:r>
      <w:r w:rsidRPr="008D1BFD">
        <w:rPr>
          <w:rFonts w:asciiTheme="minorHAnsi" w:hAnsiTheme="minorHAnsi"/>
          <w:lang w:val="sr-Cyrl-CS"/>
        </w:rPr>
        <w:t>,</w:t>
      </w:r>
      <w:r w:rsidRPr="008D1BFD">
        <w:rPr>
          <w:rFonts w:asciiTheme="minorHAnsi" w:hAnsiTheme="minorHAnsi" w:cs="Arial"/>
          <w:lang w:val="sr-Cyrl-CS"/>
        </w:rPr>
        <w:t xml:space="preserve"> на основу понуде број 24/21 од 20.12.2021. године</w:t>
      </w:r>
      <w:r>
        <w:rPr>
          <w:rFonts w:asciiTheme="minorHAnsi" w:hAnsiTheme="minorHAnsi" w:cs="Arial"/>
          <w:lang/>
        </w:rPr>
        <w:t>,</w:t>
      </w:r>
      <w:r w:rsidRPr="008D1BFD">
        <w:rPr>
          <w:rFonts w:asciiTheme="minorHAnsi" w:hAnsiTheme="minorHAnsi" w:cs="Arial"/>
          <w:lang w:val="sr-Cyrl-CS"/>
        </w:rPr>
        <w:t xml:space="preserve"> поднете </w:t>
      </w:r>
      <w:r w:rsidRPr="008D1BFD">
        <w:rPr>
          <w:rStyle w:val="Emphasis"/>
          <w:rFonts w:asciiTheme="minorHAnsi" w:hAnsiTheme="minorHAnsi"/>
          <w:lang w:val="sr-Cyrl-CS"/>
        </w:rPr>
        <w:t xml:space="preserve">у поступку јавне набавке </w:t>
      </w:r>
      <w:r w:rsidRPr="008D1BFD">
        <w:rPr>
          <w:rFonts w:asciiTheme="minorHAnsi" w:hAnsiTheme="minorHAnsi" w:cs="Arial"/>
          <w:lang w:val="sr-Cyrl-CS"/>
        </w:rPr>
        <w:t xml:space="preserve">радова </w:t>
      </w:r>
      <w:r>
        <w:rPr>
          <w:rFonts w:asciiTheme="minorHAnsi" w:hAnsiTheme="minorHAnsi" w:cs="Arial"/>
          <w:b/>
          <w:lang w:val="ru-RU"/>
        </w:rPr>
        <w:t xml:space="preserve">Текуће  одржавање основних школа на територији  ГО Савски венац, </w:t>
      </w:r>
      <w:r>
        <w:rPr>
          <w:rFonts w:asciiTheme="minorHAnsi" w:hAnsiTheme="minorHAnsi" w:cs="ArialUnicodeMS"/>
          <w:b/>
          <w:lang w:val="ru-RU"/>
        </w:rPr>
        <w:t>ЈН</w:t>
      </w:r>
      <w:r w:rsidRPr="00D62C4A">
        <w:rPr>
          <w:rFonts w:asciiTheme="minorHAnsi" w:hAnsiTheme="minorHAnsi" w:cs="ArialUnicodeMS"/>
          <w:b/>
          <w:lang w:val="ru-RU"/>
        </w:rPr>
        <w:t xml:space="preserve"> 2021/1</w:t>
      </w:r>
      <w:r>
        <w:rPr>
          <w:rFonts w:asciiTheme="minorHAnsi" w:hAnsiTheme="minorHAnsi" w:cs="ArialUnicodeMS"/>
          <w:b/>
          <w:lang w:val="ru-RU"/>
        </w:rPr>
        <w:t xml:space="preserve">9. </w:t>
      </w:r>
      <w:r>
        <w:rPr>
          <w:rFonts w:asciiTheme="minorHAnsi" w:hAnsiTheme="minorHAnsi" w:cs="Arial"/>
          <w:lang w:val="ru-RU"/>
        </w:rPr>
        <w:t>В</w:t>
      </w:r>
      <w:r w:rsidRPr="00D45D7A">
        <w:rPr>
          <w:rFonts w:asciiTheme="minorHAnsi" w:hAnsiTheme="minorHAnsi" w:cs="Arial"/>
          <w:lang w:val="ru-RU"/>
        </w:rPr>
        <w:t xml:space="preserve">редност </w:t>
      </w:r>
      <w:r>
        <w:rPr>
          <w:rFonts w:asciiTheme="minorHAnsi" w:hAnsiTheme="minorHAnsi" w:cs="Arial"/>
          <w:lang w:val="ru-RU"/>
        </w:rPr>
        <w:t xml:space="preserve">уговора износи </w:t>
      </w:r>
      <w:r w:rsidRPr="008D1BFD">
        <w:rPr>
          <w:rFonts w:asciiTheme="minorHAnsi" w:hAnsiTheme="minorHAnsi" w:cs="Calibri-Bold"/>
          <w:b/>
          <w:bCs/>
          <w:lang w:val="ru-RU"/>
        </w:rPr>
        <w:t>13.313.290,00</w:t>
      </w:r>
      <w:r w:rsidRPr="008D1BFD">
        <w:rPr>
          <w:rFonts w:asciiTheme="minorHAnsi" w:hAnsiTheme="minorHAnsi" w:cs="Calibri-Bold"/>
          <w:bCs/>
          <w:lang w:val="ru-RU"/>
        </w:rPr>
        <w:t xml:space="preserve"> </w:t>
      </w:r>
      <w:r w:rsidRPr="008D1BFD">
        <w:rPr>
          <w:rFonts w:asciiTheme="minorHAnsi" w:hAnsiTheme="minorHAnsi"/>
          <w:lang w:val="ru-RU"/>
        </w:rPr>
        <w:t>динара без пдв</w:t>
      </w:r>
    </w:p>
    <w:p w:rsidR="008D1BFD" w:rsidRPr="008D1BFD" w:rsidRDefault="008D1BFD" w:rsidP="008D1BFD">
      <w:pPr>
        <w:jc w:val="center"/>
        <w:rPr>
          <w:rFonts w:asciiTheme="minorHAnsi" w:hAnsiTheme="minorHAnsi" w:cs="Arial"/>
          <w:b/>
          <w:bCs/>
          <w:lang w:val="ru-RU"/>
        </w:rPr>
      </w:pPr>
      <w:r w:rsidRPr="00840056">
        <w:rPr>
          <w:rFonts w:asciiTheme="minorHAnsi" w:hAnsiTheme="minorHAnsi" w:cs="Arial"/>
          <w:b/>
          <w:bCs/>
        </w:rPr>
        <w:t>O</w:t>
      </w:r>
      <w:r w:rsidRPr="008D1BFD">
        <w:rPr>
          <w:rFonts w:asciiTheme="minorHAnsi" w:hAnsiTheme="minorHAnsi" w:cs="Arial"/>
          <w:b/>
          <w:bCs/>
          <w:lang w:val="ru-RU"/>
        </w:rPr>
        <w:t>бразложење</w:t>
      </w:r>
    </w:p>
    <w:p w:rsidR="008D1BFD" w:rsidRPr="008D1BFD" w:rsidRDefault="008D1BFD" w:rsidP="008D1BFD">
      <w:pPr>
        <w:jc w:val="center"/>
        <w:rPr>
          <w:rFonts w:asciiTheme="minorHAnsi" w:hAnsiTheme="minorHAnsi" w:cs="Arial"/>
          <w:b/>
          <w:bCs/>
          <w:lang w:val="ru-RU"/>
        </w:rPr>
      </w:pPr>
    </w:p>
    <w:p w:rsidR="008D1BFD" w:rsidRPr="008D1BFD" w:rsidRDefault="008D1BFD" w:rsidP="008D1BFD">
      <w:pPr>
        <w:jc w:val="both"/>
        <w:rPr>
          <w:rFonts w:asciiTheme="minorHAnsi" w:hAnsiTheme="minorHAnsi"/>
          <w:lang w:val="ru-RU"/>
        </w:rPr>
      </w:pPr>
      <w:r w:rsidRPr="008D1BFD">
        <w:rPr>
          <w:rFonts w:asciiTheme="minorHAnsi" w:hAnsiTheme="minorHAnsi" w:cs="Arial"/>
          <w:lang w:val="ru-RU"/>
        </w:rPr>
        <w:t xml:space="preserve">Градска општина Савски венац, као Наручилац, у складу са Одлуком о спровођењу поступка бр. </w:t>
      </w:r>
      <w:proofErr w:type="gramStart"/>
      <w:r w:rsidRPr="00091856">
        <w:rPr>
          <w:rFonts w:asciiTheme="minorHAnsi" w:hAnsiTheme="minorHAnsi"/>
        </w:rPr>
        <w:t>I</w:t>
      </w:r>
      <w:r w:rsidRPr="008D1BFD">
        <w:rPr>
          <w:rFonts w:asciiTheme="minorHAnsi" w:hAnsiTheme="minorHAnsi"/>
          <w:lang w:val="ru-RU"/>
        </w:rPr>
        <w:t>-03-</w:t>
      </w:r>
      <w:r w:rsidRPr="00091856">
        <w:rPr>
          <w:rFonts w:asciiTheme="minorHAnsi" w:hAnsiTheme="minorHAnsi"/>
          <w:lang w:val="sr-Cyrl-CS"/>
        </w:rPr>
        <w:t>0</w:t>
      </w:r>
      <w:r w:rsidRPr="008D1BFD">
        <w:rPr>
          <w:rFonts w:asciiTheme="minorHAnsi" w:hAnsiTheme="minorHAnsi"/>
          <w:lang w:val="ru-RU"/>
        </w:rPr>
        <w:t>6-</w:t>
      </w:r>
      <w:r w:rsidRPr="00091856">
        <w:rPr>
          <w:rFonts w:asciiTheme="minorHAnsi" w:hAnsiTheme="minorHAnsi"/>
          <w:lang w:val="sr-Cyrl-CS"/>
        </w:rPr>
        <w:t>7.</w:t>
      </w:r>
      <w:r w:rsidRPr="008D1BFD">
        <w:rPr>
          <w:rFonts w:asciiTheme="minorHAnsi" w:hAnsiTheme="minorHAnsi"/>
          <w:lang w:val="ru-RU"/>
        </w:rPr>
        <w:t>360/2021 од 23.11.2021.године</w:t>
      </w:r>
      <w:r w:rsidRPr="008D1BFD">
        <w:rPr>
          <w:rFonts w:asciiTheme="minorHAnsi" w:hAnsiTheme="minorHAnsi" w:cs="Arial"/>
          <w:lang w:val="ru-RU"/>
        </w:rPr>
        <w:t>, спровела је отворени поступак јавне набавке</w:t>
      </w:r>
      <w:r w:rsidRPr="008D1BFD">
        <w:rPr>
          <w:rFonts w:asciiTheme="minorHAnsi" w:hAnsiTheme="minorHAnsi"/>
          <w:lang w:val="ru-RU"/>
        </w:rPr>
        <w:t>.</w:t>
      </w:r>
      <w:proofErr w:type="gramEnd"/>
    </w:p>
    <w:p w:rsidR="008D1BFD" w:rsidRPr="00091856" w:rsidRDefault="008D1BFD" w:rsidP="008D1BFD">
      <w:pPr>
        <w:jc w:val="both"/>
        <w:rPr>
          <w:rFonts w:asciiTheme="minorHAnsi" w:hAnsiTheme="minorHAnsi" w:cs="Arial"/>
          <w:b/>
          <w:bCs/>
          <w:lang w:val="ru-RU"/>
        </w:rPr>
      </w:pPr>
    </w:p>
    <w:p w:rsidR="008D1BFD" w:rsidRDefault="008D1BFD" w:rsidP="008D1BFD">
      <w:pPr>
        <w:jc w:val="both"/>
        <w:rPr>
          <w:rFonts w:asciiTheme="minorHAnsi" w:hAnsiTheme="minorHAnsi" w:cs="Arial"/>
          <w:bCs/>
          <w:lang/>
        </w:rPr>
      </w:pPr>
      <w:r w:rsidRPr="00091856">
        <w:rPr>
          <w:rFonts w:asciiTheme="minorHAnsi" w:hAnsiTheme="minorHAnsi" w:cs="Arial"/>
          <w:b/>
          <w:bCs/>
          <w:lang w:val="ru-RU"/>
        </w:rPr>
        <w:t>Предмет јавне набавке:</w:t>
      </w:r>
      <w:r w:rsidRPr="00091856">
        <w:rPr>
          <w:rFonts w:asciiTheme="minorHAnsi" w:hAnsiTheme="minorHAnsi" w:cs="Arial"/>
          <w:lang w:val="ru-RU"/>
        </w:rPr>
        <w:t xml:space="preserve"> </w:t>
      </w:r>
      <w:r w:rsidRPr="00091856">
        <w:rPr>
          <w:rFonts w:asciiTheme="minorHAnsi" w:hAnsiTheme="minorHAnsi" w:cs="Arial"/>
          <w:color w:val="000000"/>
          <w:lang w:val="sr-Cyrl-CS"/>
        </w:rPr>
        <w:t xml:space="preserve">набавка </w:t>
      </w:r>
      <w:r w:rsidRPr="008D1BFD">
        <w:rPr>
          <w:rFonts w:asciiTheme="minorHAnsi" w:hAnsiTheme="minorHAnsi" w:cs="Arial"/>
          <w:color w:val="000000"/>
          <w:lang w:val="ru-RU"/>
        </w:rPr>
        <w:t xml:space="preserve">радова – </w:t>
      </w:r>
      <w:r w:rsidRPr="00086D52">
        <w:rPr>
          <w:rFonts w:asciiTheme="minorHAnsi" w:eastAsia="TimesNewRomanPS-BoldMT" w:hAnsiTheme="minorHAnsi" w:cs="Arial"/>
          <w:bCs/>
          <w:lang w:val="ru-RU"/>
        </w:rPr>
        <w:t>Текуће о</w:t>
      </w:r>
      <w:r>
        <w:rPr>
          <w:rFonts w:asciiTheme="minorHAnsi" w:eastAsia="TimesNewRomanPS-BoldMT" w:hAnsiTheme="minorHAnsi" w:cs="Arial"/>
          <w:bCs/>
          <w:lang/>
        </w:rPr>
        <w:t>др</w:t>
      </w:r>
      <w:r w:rsidRPr="00086D52">
        <w:rPr>
          <w:rFonts w:asciiTheme="minorHAnsi" w:eastAsia="TimesNewRomanPS-BoldMT" w:hAnsiTheme="minorHAnsi" w:cs="Arial"/>
          <w:bCs/>
          <w:lang w:val="ru-RU"/>
        </w:rPr>
        <w:t>жавање основних школа на територији  ГО Савски венац, ЈН бр. 202</w:t>
      </w:r>
      <w:r w:rsidRPr="008D1BFD">
        <w:rPr>
          <w:rFonts w:asciiTheme="minorHAnsi" w:eastAsia="TimesNewRomanPS-BoldMT" w:hAnsiTheme="minorHAnsi" w:cs="Arial"/>
          <w:bCs/>
          <w:lang w:val="ru-RU"/>
        </w:rPr>
        <w:t>1</w:t>
      </w:r>
      <w:r w:rsidRPr="00086D52">
        <w:rPr>
          <w:rFonts w:asciiTheme="minorHAnsi" w:eastAsia="TimesNewRomanPS-BoldMT" w:hAnsiTheme="minorHAnsi" w:cs="Arial"/>
          <w:bCs/>
          <w:lang w:val="ru-RU"/>
        </w:rPr>
        <w:t>/</w:t>
      </w:r>
      <w:r w:rsidRPr="008D1BFD">
        <w:rPr>
          <w:rFonts w:asciiTheme="minorHAnsi" w:eastAsia="TimesNewRomanPS-BoldMT" w:hAnsiTheme="minorHAnsi" w:cs="Arial"/>
          <w:bCs/>
          <w:lang w:val="ru-RU"/>
        </w:rPr>
        <w:t xml:space="preserve">19  који </w:t>
      </w:r>
      <w:r w:rsidRPr="008D1BFD">
        <w:rPr>
          <w:rFonts w:asciiTheme="minorHAnsi" w:hAnsiTheme="minorHAnsi" w:cs="Arial"/>
          <w:color w:val="000000"/>
          <w:lang w:val="ru-RU"/>
        </w:rPr>
        <w:t xml:space="preserve"> обухватају</w:t>
      </w:r>
      <w:r w:rsidRPr="008D1BFD">
        <w:rPr>
          <w:rFonts w:asciiTheme="minorHAnsi" w:hAnsiTheme="minorHAnsi" w:cs="Arial"/>
          <w:b/>
          <w:i/>
          <w:color w:val="000000"/>
          <w:lang w:val="ru-RU"/>
        </w:rPr>
        <w:t xml:space="preserve"> </w:t>
      </w:r>
      <w:r w:rsidRPr="00C23018">
        <w:rPr>
          <w:rFonts w:asciiTheme="minorHAnsi" w:hAnsiTheme="minorHAnsi"/>
          <w:lang w:val="sr-Cyrl-CS"/>
        </w:rPr>
        <w:t xml:space="preserve"> </w:t>
      </w:r>
      <w:r>
        <w:rPr>
          <w:rFonts w:asciiTheme="minorHAnsi" w:hAnsiTheme="minorHAnsi"/>
          <w:lang w:val="sr-Cyrl-CS"/>
        </w:rPr>
        <w:t>извођење грађевинско – занатских радова на текућем одржавању у 10 (десет) основних</w:t>
      </w:r>
      <w:r w:rsidRPr="00311CD9">
        <w:rPr>
          <w:rFonts w:asciiTheme="minorHAnsi" w:hAnsiTheme="minorHAnsi"/>
          <w:lang w:val="sr-Cyrl-CS"/>
        </w:rPr>
        <w:t xml:space="preserve"> </w:t>
      </w:r>
      <w:r>
        <w:rPr>
          <w:rFonts w:asciiTheme="minorHAnsi" w:hAnsiTheme="minorHAnsi"/>
          <w:lang w:val="sr-Cyrl-CS"/>
        </w:rPr>
        <w:t>школа</w:t>
      </w:r>
      <w:r w:rsidRPr="00311CD9">
        <w:rPr>
          <w:rFonts w:asciiTheme="minorHAnsi" w:hAnsiTheme="minorHAnsi"/>
          <w:lang w:val="sr-Cyrl-CS"/>
        </w:rPr>
        <w:t xml:space="preserve"> </w:t>
      </w:r>
      <w:r>
        <w:rPr>
          <w:rFonts w:asciiTheme="minorHAnsi" w:hAnsiTheme="minorHAnsi"/>
          <w:lang w:val="sr-Cyrl-CS"/>
        </w:rPr>
        <w:t>на</w:t>
      </w:r>
      <w:r w:rsidRPr="00311CD9">
        <w:rPr>
          <w:rFonts w:asciiTheme="minorHAnsi" w:hAnsiTheme="minorHAnsi"/>
          <w:lang w:val="sr-Cyrl-CS"/>
        </w:rPr>
        <w:t xml:space="preserve"> </w:t>
      </w:r>
      <w:r>
        <w:rPr>
          <w:rFonts w:asciiTheme="minorHAnsi" w:hAnsiTheme="minorHAnsi"/>
          <w:lang w:val="sr-Cyrl-CS"/>
        </w:rPr>
        <w:t>територији</w:t>
      </w:r>
      <w:r w:rsidRPr="00311CD9">
        <w:rPr>
          <w:rFonts w:asciiTheme="minorHAnsi" w:hAnsiTheme="minorHAnsi"/>
          <w:lang w:val="sr-Cyrl-CS"/>
        </w:rPr>
        <w:t xml:space="preserve"> </w:t>
      </w:r>
      <w:r>
        <w:rPr>
          <w:rFonts w:asciiTheme="minorHAnsi" w:hAnsiTheme="minorHAnsi"/>
          <w:lang w:val="sr-Cyrl-CS"/>
        </w:rPr>
        <w:t>ГО</w:t>
      </w:r>
      <w:r w:rsidRPr="00311CD9">
        <w:rPr>
          <w:rFonts w:asciiTheme="minorHAnsi" w:hAnsiTheme="minorHAnsi"/>
          <w:lang w:val="sr-Cyrl-CS"/>
        </w:rPr>
        <w:t xml:space="preserve"> </w:t>
      </w:r>
      <w:r>
        <w:rPr>
          <w:rFonts w:asciiTheme="minorHAnsi" w:hAnsiTheme="minorHAnsi"/>
          <w:lang w:val="sr-Cyrl-CS"/>
        </w:rPr>
        <w:t>Савски</w:t>
      </w:r>
      <w:r w:rsidRPr="00311CD9">
        <w:rPr>
          <w:rFonts w:asciiTheme="minorHAnsi" w:hAnsiTheme="minorHAnsi"/>
          <w:lang w:val="sr-Cyrl-CS"/>
        </w:rPr>
        <w:t xml:space="preserve"> </w:t>
      </w:r>
      <w:r>
        <w:rPr>
          <w:rFonts w:asciiTheme="minorHAnsi" w:hAnsiTheme="minorHAnsi"/>
          <w:lang w:val="sr-Cyrl-CS"/>
        </w:rPr>
        <w:t>венац.</w:t>
      </w:r>
      <w:r w:rsidRPr="008D1BFD">
        <w:rPr>
          <w:rFonts w:asciiTheme="minorHAnsi" w:hAnsiTheme="minorHAnsi"/>
          <w:lang w:val="ru-RU"/>
        </w:rPr>
        <w:t xml:space="preserve"> </w:t>
      </w:r>
      <w:r w:rsidRPr="00091856">
        <w:rPr>
          <w:rFonts w:asciiTheme="minorHAnsi" w:hAnsiTheme="minorHAnsi" w:cs="Arial"/>
          <w:bCs/>
          <w:lang w:val="ru-RU"/>
        </w:rPr>
        <w:t xml:space="preserve">Јавна набавка се спроводи ради закључења </w:t>
      </w:r>
      <w:r>
        <w:rPr>
          <w:rFonts w:asciiTheme="minorHAnsi" w:hAnsiTheme="minorHAnsi" w:cs="Arial"/>
          <w:bCs/>
          <w:lang w:val="ru-RU"/>
        </w:rPr>
        <w:t>уговора.</w:t>
      </w:r>
    </w:p>
    <w:p w:rsidR="008D1BFD" w:rsidRPr="008D1BFD" w:rsidRDefault="008D1BFD" w:rsidP="008D1BFD">
      <w:pPr>
        <w:jc w:val="both"/>
        <w:rPr>
          <w:rFonts w:asciiTheme="minorHAnsi" w:hAnsiTheme="minorHAnsi" w:cs="Arial"/>
          <w:bCs/>
          <w:lang/>
        </w:rPr>
      </w:pPr>
    </w:p>
    <w:p w:rsidR="008D1BFD" w:rsidRDefault="008D1BFD" w:rsidP="008D1BFD">
      <w:pPr>
        <w:tabs>
          <w:tab w:val="left" w:pos="284"/>
        </w:tabs>
        <w:jc w:val="both"/>
        <w:rPr>
          <w:rFonts w:asciiTheme="minorHAnsi" w:hAnsiTheme="minorHAnsi" w:cs="Arial"/>
          <w:lang/>
        </w:rPr>
      </w:pPr>
      <w:r w:rsidRPr="00091856">
        <w:rPr>
          <w:rFonts w:asciiTheme="minorHAnsi" w:hAnsiTheme="minorHAnsi" w:cs="Arial"/>
          <w:b/>
          <w:lang w:val="sr-Cyrl-CS"/>
        </w:rPr>
        <w:t xml:space="preserve">Процењена вредност јавне набавке: </w:t>
      </w:r>
      <w:r w:rsidRPr="008D1BFD">
        <w:rPr>
          <w:rFonts w:asciiTheme="minorHAnsi" w:hAnsiTheme="minorHAnsi" w:cs="Arial"/>
          <w:lang w:val="ru-RU"/>
        </w:rPr>
        <w:t>13.333.333,33</w:t>
      </w:r>
      <w:r w:rsidRPr="008D1BFD">
        <w:rPr>
          <w:rFonts w:asciiTheme="minorHAnsi" w:hAnsiTheme="minorHAnsi"/>
          <w:lang w:val="ru-RU"/>
        </w:rPr>
        <w:t xml:space="preserve"> динара без пдв</w:t>
      </w:r>
      <w:r w:rsidRPr="008D1BFD">
        <w:rPr>
          <w:rFonts w:asciiTheme="minorHAnsi" w:hAnsiTheme="minorHAnsi" w:cs="Arial"/>
          <w:lang w:val="ru-RU"/>
        </w:rPr>
        <w:t>.</w:t>
      </w:r>
    </w:p>
    <w:p w:rsidR="008D1BFD" w:rsidRPr="008D1BFD" w:rsidRDefault="008D1BFD" w:rsidP="008D1BFD">
      <w:pPr>
        <w:tabs>
          <w:tab w:val="left" w:pos="284"/>
        </w:tabs>
        <w:jc w:val="both"/>
        <w:rPr>
          <w:rFonts w:asciiTheme="minorHAnsi" w:hAnsiTheme="minorHAnsi" w:cs="Arial"/>
          <w:lang/>
        </w:rPr>
      </w:pPr>
    </w:p>
    <w:p w:rsidR="008D1BFD" w:rsidRDefault="008D1BFD" w:rsidP="008D1BFD">
      <w:pPr>
        <w:jc w:val="both"/>
        <w:rPr>
          <w:rFonts w:asciiTheme="minorHAnsi" w:hAnsiTheme="minorHAnsi"/>
          <w:color w:val="000000"/>
          <w:lang/>
        </w:rPr>
      </w:pPr>
      <w:r w:rsidRPr="008D1BFD">
        <w:rPr>
          <w:rFonts w:asciiTheme="minorHAnsi" w:hAnsiTheme="minorHAnsi" w:cs="Arial"/>
          <w:color w:val="000000"/>
          <w:lang w:val="ru-RU"/>
        </w:rPr>
        <w:t xml:space="preserve">Јавни позив и Конкурсна документација објављени су на Порталу јавних набавки и интернет страници наручиоца 02.12.2021. године. Јавни позив је, у складу са чл. 105. став 8. Закона о јавним набавкама, објављен </w:t>
      </w:r>
      <w:r w:rsidRPr="008D1BFD">
        <w:rPr>
          <w:rFonts w:asciiTheme="minorHAnsi" w:hAnsiTheme="minorHAnsi"/>
          <w:color w:val="000000"/>
          <w:lang w:val="ru-RU"/>
        </w:rPr>
        <w:t>на Порталу службених гласила Републике Србије и база прописа, у форми за објављивање која је генерисана на Порталу јавних набавки.</w:t>
      </w:r>
    </w:p>
    <w:p w:rsidR="008D1BFD" w:rsidRPr="008D1BFD" w:rsidRDefault="008D1BFD" w:rsidP="008D1BFD">
      <w:pPr>
        <w:jc w:val="both"/>
        <w:rPr>
          <w:rFonts w:asciiTheme="minorHAnsi" w:hAnsiTheme="minorHAnsi"/>
          <w:lang/>
        </w:rPr>
      </w:pPr>
    </w:p>
    <w:p w:rsidR="008D1BFD" w:rsidRPr="008D1BFD" w:rsidRDefault="008D1BFD" w:rsidP="008D1BFD">
      <w:pPr>
        <w:jc w:val="both"/>
        <w:rPr>
          <w:rFonts w:asciiTheme="minorHAnsi" w:hAnsiTheme="minorHAnsi" w:cs="Arial"/>
          <w:bCs/>
          <w:lang w:val="ru-RU"/>
        </w:rPr>
      </w:pPr>
      <w:r w:rsidRPr="00091856">
        <w:rPr>
          <w:rFonts w:asciiTheme="minorHAnsi" w:hAnsiTheme="minorHAnsi" w:cs="Arial"/>
          <w:bCs/>
          <w:lang w:val="sr-Cyrl-CS"/>
        </w:rPr>
        <w:t xml:space="preserve">Рок за подношење </w:t>
      </w:r>
      <w:r w:rsidRPr="008D1BFD">
        <w:rPr>
          <w:rFonts w:asciiTheme="minorHAnsi" w:hAnsiTheme="minorHAnsi" w:cs="Arial"/>
          <w:bCs/>
          <w:lang w:val="ru-RU"/>
        </w:rPr>
        <w:t xml:space="preserve">и јавно отварање </w:t>
      </w:r>
      <w:r w:rsidRPr="00091856">
        <w:rPr>
          <w:rFonts w:asciiTheme="minorHAnsi" w:hAnsiTheme="minorHAnsi" w:cs="Arial"/>
          <w:bCs/>
          <w:lang w:val="sr-Cyrl-CS"/>
        </w:rPr>
        <w:t xml:space="preserve">понуда био је </w:t>
      </w:r>
      <w:r w:rsidRPr="008D1BFD">
        <w:rPr>
          <w:rFonts w:asciiTheme="minorHAnsi" w:hAnsiTheme="minorHAnsi" w:cs="Arial"/>
          <w:bCs/>
          <w:lang w:val="ru-RU"/>
        </w:rPr>
        <w:t xml:space="preserve">20.12.2021. </w:t>
      </w:r>
      <w:r w:rsidRPr="00091856">
        <w:rPr>
          <w:rFonts w:asciiTheme="minorHAnsi" w:hAnsiTheme="minorHAnsi" w:cs="Arial"/>
          <w:bCs/>
          <w:lang w:val="sr-Cyrl-CS"/>
        </w:rPr>
        <w:t>године до 1</w:t>
      </w:r>
      <w:r>
        <w:rPr>
          <w:rFonts w:asciiTheme="minorHAnsi" w:hAnsiTheme="minorHAnsi" w:cs="Arial"/>
          <w:bCs/>
          <w:lang w:val="sr-Cyrl-CS"/>
        </w:rPr>
        <w:t>1</w:t>
      </w:r>
      <w:r w:rsidRPr="008D1BFD">
        <w:rPr>
          <w:rFonts w:asciiTheme="minorHAnsi" w:hAnsiTheme="minorHAnsi" w:cs="Arial"/>
          <w:bCs/>
          <w:lang w:val="ru-RU"/>
        </w:rPr>
        <w:t>,</w:t>
      </w:r>
      <w:r w:rsidRPr="00091856">
        <w:rPr>
          <w:rFonts w:asciiTheme="minorHAnsi" w:hAnsiTheme="minorHAnsi" w:cs="Arial"/>
          <w:bCs/>
          <w:lang w:val="sr-Cyrl-CS"/>
        </w:rPr>
        <w:t>00 часова.</w:t>
      </w:r>
    </w:p>
    <w:p w:rsidR="008D1BFD" w:rsidRDefault="008D1BFD" w:rsidP="008D1BFD">
      <w:pPr>
        <w:ind w:right="-28"/>
        <w:jc w:val="both"/>
        <w:rPr>
          <w:rFonts w:asciiTheme="minorHAnsi" w:hAnsiTheme="minorHAnsi" w:cs="Arial"/>
          <w:bCs/>
          <w:lang/>
        </w:rPr>
      </w:pPr>
    </w:p>
    <w:p w:rsidR="008D1BFD" w:rsidRDefault="008D1BFD" w:rsidP="008D1BFD">
      <w:pPr>
        <w:ind w:right="-28"/>
        <w:jc w:val="both"/>
        <w:rPr>
          <w:rFonts w:asciiTheme="minorHAnsi" w:hAnsiTheme="minorHAnsi" w:cs="Arial"/>
          <w:bCs/>
          <w:lang/>
        </w:rPr>
      </w:pPr>
      <w:r w:rsidRPr="00091856">
        <w:rPr>
          <w:rFonts w:asciiTheme="minorHAnsi" w:hAnsiTheme="minorHAnsi" w:cs="Arial"/>
          <w:bCs/>
          <w:lang w:val="sr-Cyrl-CS"/>
        </w:rPr>
        <w:t xml:space="preserve">До истека рока за достављање понуда, </w:t>
      </w:r>
      <w:r w:rsidRPr="008D1BFD">
        <w:rPr>
          <w:rFonts w:asciiTheme="minorHAnsi" w:hAnsiTheme="minorHAnsi" w:cs="Arial"/>
          <w:bCs/>
          <w:lang w:val="ru-RU"/>
        </w:rPr>
        <w:t xml:space="preserve">путем Портала јавних набавки, </w:t>
      </w:r>
      <w:r w:rsidRPr="00091856">
        <w:rPr>
          <w:rFonts w:asciiTheme="minorHAnsi" w:hAnsiTheme="minorHAnsi" w:cs="Arial"/>
          <w:bCs/>
          <w:lang w:val="sr-Cyrl-CS"/>
        </w:rPr>
        <w:t xml:space="preserve">благовремено </w:t>
      </w:r>
      <w:r w:rsidRPr="008D1BFD">
        <w:rPr>
          <w:rFonts w:asciiTheme="minorHAnsi" w:hAnsiTheme="minorHAnsi" w:cs="Arial"/>
          <w:bCs/>
          <w:lang w:val="ru-RU"/>
        </w:rPr>
        <w:t xml:space="preserve">су </w:t>
      </w:r>
      <w:r w:rsidRPr="00091856">
        <w:rPr>
          <w:rFonts w:asciiTheme="minorHAnsi" w:hAnsiTheme="minorHAnsi" w:cs="Arial"/>
          <w:bCs/>
          <w:lang w:val="sr-Cyrl-CS"/>
        </w:rPr>
        <w:t xml:space="preserve"> достављен</w:t>
      </w:r>
      <w:r>
        <w:rPr>
          <w:rFonts w:asciiTheme="minorHAnsi" w:hAnsiTheme="minorHAnsi" w:cs="Arial"/>
          <w:bCs/>
          <w:lang w:val="sr-Cyrl-CS"/>
        </w:rPr>
        <w:t>е три  понуде</w:t>
      </w:r>
      <w:r w:rsidRPr="00091856">
        <w:rPr>
          <w:rFonts w:asciiTheme="minorHAnsi" w:hAnsiTheme="minorHAnsi" w:cs="Arial"/>
          <w:bCs/>
          <w:lang w:val="sr-Cyrl-CS"/>
        </w:rPr>
        <w:t>:</w:t>
      </w:r>
    </w:p>
    <w:p w:rsidR="008D1BFD" w:rsidRPr="008D1BFD" w:rsidRDefault="008D1BFD" w:rsidP="008D1BFD">
      <w:pPr>
        <w:ind w:right="-28"/>
        <w:jc w:val="both"/>
        <w:rPr>
          <w:rFonts w:asciiTheme="minorHAnsi" w:hAnsiTheme="minorHAnsi" w:cs="Arial"/>
          <w:bCs/>
          <w:lang/>
        </w:rPr>
      </w:pPr>
    </w:p>
    <w:tbl>
      <w:tblPr>
        <w:tblW w:w="10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31"/>
        <w:gridCol w:w="1418"/>
        <w:gridCol w:w="1276"/>
        <w:gridCol w:w="1559"/>
        <w:gridCol w:w="2697"/>
      </w:tblGrid>
      <w:tr w:rsidR="008D1BFD" w:rsidRPr="0017405C" w:rsidTr="00662D4C">
        <w:trPr>
          <w:trHeight w:val="315"/>
          <w:jc w:val="center"/>
        </w:trPr>
        <w:tc>
          <w:tcPr>
            <w:tcW w:w="3531" w:type="dxa"/>
            <w:vAlign w:val="center"/>
          </w:tcPr>
          <w:p w:rsidR="008D1BFD" w:rsidRPr="0017405C" w:rsidRDefault="008D1BFD" w:rsidP="00662D4C">
            <w:pPr>
              <w:pStyle w:val="Heading5"/>
              <w:spacing w:before="0"/>
              <w:jc w:val="center"/>
              <w:rPr>
                <w:rFonts w:asciiTheme="minorHAnsi" w:hAnsiTheme="minorHAnsi" w:cs="Arial"/>
                <w:b/>
                <w:i/>
                <w:sz w:val="22"/>
                <w:szCs w:val="22"/>
                <w:highlight w:val="green"/>
                <w:lang w:val="sr-Cyrl-CS"/>
              </w:rPr>
            </w:pPr>
            <w:r w:rsidRPr="008D1BFD">
              <w:rPr>
                <w:rFonts w:asciiTheme="minorHAnsi" w:hAnsiTheme="minorHAnsi" w:cs="Arial"/>
                <w:sz w:val="22"/>
                <w:szCs w:val="22"/>
                <w:lang w:val="ru-RU"/>
              </w:rPr>
              <w:lastRenderedPageBreak/>
              <w:t xml:space="preserve">Назив </w:t>
            </w:r>
            <w:r w:rsidRPr="0017405C">
              <w:rPr>
                <w:rFonts w:asciiTheme="minorHAnsi" w:hAnsiTheme="minorHAnsi" w:cs="Arial"/>
                <w:sz w:val="22"/>
                <w:szCs w:val="22"/>
                <w:lang w:val="sr-Cyrl-CS"/>
              </w:rPr>
              <w:t xml:space="preserve">и основни подаци о </w:t>
            </w:r>
            <w:r w:rsidRPr="008D1BFD">
              <w:rPr>
                <w:rFonts w:asciiTheme="minorHAnsi" w:hAnsiTheme="minorHAnsi" w:cs="Arial"/>
                <w:sz w:val="22"/>
                <w:szCs w:val="22"/>
                <w:lang w:val="ru-RU"/>
              </w:rPr>
              <w:t>понуђачима</w:t>
            </w:r>
          </w:p>
        </w:tc>
        <w:tc>
          <w:tcPr>
            <w:tcW w:w="1418" w:type="dxa"/>
            <w:vAlign w:val="center"/>
          </w:tcPr>
          <w:p w:rsidR="008D1BFD" w:rsidRPr="0017405C" w:rsidRDefault="008D1BFD" w:rsidP="00662D4C">
            <w:pPr>
              <w:pStyle w:val="Heading5"/>
              <w:spacing w:before="0"/>
              <w:jc w:val="center"/>
              <w:rPr>
                <w:rFonts w:asciiTheme="minorHAnsi" w:hAnsiTheme="minorHAnsi" w:cs="Arial"/>
                <w:b/>
                <w:i/>
                <w:sz w:val="22"/>
                <w:szCs w:val="22"/>
                <w:lang w:val="sr-Cyrl-CS"/>
              </w:rPr>
            </w:pPr>
            <w:r w:rsidRPr="0017405C">
              <w:rPr>
                <w:rFonts w:asciiTheme="minorHAnsi" w:hAnsiTheme="minorHAnsi" w:cs="Arial"/>
                <w:sz w:val="22"/>
                <w:szCs w:val="22"/>
                <w:lang w:val="sr-Cyrl-CS"/>
              </w:rPr>
              <w:t>ПИБ</w:t>
            </w:r>
          </w:p>
          <w:p w:rsidR="008D1BFD" w:rsidRPr="0017405C" w:rsidRDefault="008D1BFD" w:rsidP="00662D4C">
            <w:pPr>
              <w:jc w:val="center"/>
              <w:rPr>
                <w:rFonts w:asciiTheme="minorHAnsi" w:hAnsiTheme="minorHAnsi"/>
                <w:lang w:val="sr-Cyrl-CS"/>
              </w:rPr>
            </w:pPr>
            <w:r w:rsidRPr="0017405C">
              <w:rPr>
                <w:rFonts w:asciiTheme="minorHAnsi" w:hAnsiTheme="minorHAnsi"/>
                <w:lang w:val="sr-Cyrl-CS"/>
              </w:rPr>
              <w:t>Матични број</w:t>
            </w:r>
          </w:p>
        </w:tc>
        <w:tc>
          <w:tcPr>
            <w:tcW w:w="1276" w:type="dxa"/>
            <w:vAlign w:val="center"/>
          </w:tcPr>
          <w:p w:rsidR="008D1BFD" w:rsidRPr="0017405C" w:rsidRDefault="008D1BFD" w:rsidP="00662D4C">
            <w:pPr>
              <w:pStyle w:val="Heading5"/>
              <w:spacing w:before="0"/>
              <w:jc w:val="center"/>
              <w:rPr>
                <w:rFonts w:asciiTheme="minorHAnsi" w:hAnsiTheme="minorHAnsi" w:cs="Arial"/>
                <w:b/>
                <w:i/>
                <w:sz w:val="22"/>
                <w:szCs w:val="22"/>
                <w:lang w:val="sr-Cyrl-CS"/>
              </w:rPr>
            </w:pPr>
            <w:r w:rsidRPr="0017405C">
              <w:rPr>
                <w:rFonts w:asciiTheme="minorHAnsi" w:hAnsiTheme="minorHAnsi" w:cs="Arial"/>
                <w:sz w:val="22"/>
                <w:szCs w:val="22"/>
                <w:lang w:val="sr-Cyrl-CS"/>
              </w:rPr>
              <w:t>Број понуде</w:t>
            </w:r>
          </w:p>
        </w:tc>
        <w:tc>
          <w:tcPr>
            <w:tcW w:w="1559" w:type="dxa"/>
            <w:vAlign w:val="center"/>
          </w:tcPr>
          <w:p w:rsidR="008D1BFD" w:rsidRPr="0017405C" w:rsidRDefault="008D1BFD" w:rsidP="00662D4C">
            <w:pPr>
              <w:pStyle w:val="Heading5"/>
              <w:spacing w:before="0"/>
              <w:jc w:val="center"/>
              <w:rPr>
                <w:rFonts w:asciiTheme="minorHAnsi" w:hAnsiTheme="minorHAnsi" w:cs="Arial"/>
                <w:b/>
                <w:i/>
                <w:sz w:val="22"/>
                <w:szCs w:val="22"/>
                <w:lang w:val="sr-Cyrl-CS"/>
              </w:rPr>
            </w:pPr>
            <w:r w:rsidRPr="0017405C">
              <w:rPr>
                <w:rFonts w:asciiTheme="minorHAnsi" w:hAnsiTheme="minorHAnsi" w:cs="Arial"/>
                <w:sz w:val="22"/>
                <w:szCs w:val="22"/>
                <w:lang w:val="sr-Cyrl-CS"/>
              </w:rPr>
              <w:t>Датум и час подношења понуде</w:t>
            </w:r>
          </w:p>
        </w:tc>
        <w:tc>
          <w:tcPr>
            <w:tcW w:w="2697" w:type="dxa"/>
            <w:vAlign w:val="center"/>
          </w:tcPr>
          <w:p w:rsidR="008D1BFD" w:rsidRPr="00C96359" w:rsidRDefault="008D1BFD" w:rsidP="00662D4C">
            <w:pPr>
              <w:jc w:val="center"/>
              <w:rPr>
                <w:rFonts w:asciiTheme="minorHAnsi" w:hAnsiTheme="minorHAnsi"/>
              </w:rPr>
            </w:pPr>
            <w:r>
              <w:rPr>
                <w:rFonts w:asciiTheme="minorHAnsi" w:hAnsiTheme="minorHAnsi"/>
              </w:rPr>
              <w:t>Понуђена  цена</w:t>
            </w:r>
          </w:p>
        </w:tc>
      </w:tr>
      <w:tr w:rsidR="008D1BFD" w:rsidRPr="0017405C" w:rsidTr="00662D4C">
        <w:trPr>
          <w:trHeight w:val="888"/>
          <w:jc w:val="center"/>
        </w:trPr>
        <w:tc>
          <w:tcPr>
            <w:tcW w:w="3531" w:type="dxa"/>
            <w:vAlign w:val="center"/>
          </w:tcPr>
          <w:p w:rsidR="008D1BFD" w:rsidRPr="00266908" w:rsidRDefault="008D1BFD" w:rsidP="00662D4C">
            <w:pPr>
              <w:jc w:val="both"/>
              <w:rPr>
                <w:rFonts w:asciiTheme="minorHAnsi" w:hAnsiTheme="minorHAnsi" w:cs="Arial"/>
                <w:b/>
              </w:rPr>
            </w:pPr>
            <w:r w:rsidRPr="00266908">
              <w:rPr>
                <w:rFonts w:asciiTheme="minorHAnsi" w:hAnsiTheme="minorHAnsi" w:cs="Arial"/>
                <w:b/>
              </w:rPr>
              <w:t>АLP COMPLETE doo,</w:t>
            </w:r>
          </w:p>
          <w:p w:rsidR="008D1BFD" w:rsidRPr="00267C58" w:rsidRDefault="008D1BFD" w:rsidP="00662D4C">
            <w:pPr>
              <w:jc w:val="both"/>
              <w:rPr>
                <w:rFonts w:asciiTheme="minorHAnsi" w:hAnsiTheme="minorHAnsi" w:cs="Arial"/>
              </w:rPr>
            </w:pPr>
            <w:r>
              <w:rPr>
                <w:rFonts w:asciiTheme="minorHAnsi" w:hAnsiTheme="minorHAnsi" w:cs="Arial"/>
              </w:rPr>
              <w:t>Beograd,ul.Subotička br.21</w:t>
            </w:r>
          </w:p>
        </w:tc>
        <w:tc>
          <w:tcPr>
            <w:tcW w:w="1418" w:type="dxa"/>
            <w:vAlign w:val="center"/>
          </w:tcPr>
          <w:p w:rsidR="008D1BFD" w:rsidRDefault="008D1BFD" w:rsidP="00662D4C">
            <w:pPr>
              <w:jc w:val="center"/>
              <w:rPr>
                <w:rFonts w:asciiTheme="minorHAnsi" w:hAnsiTheme="minorHAnsi" w:cs="Arial"/>
              </w:rPr>
            </w:pPr>
            <w:r>
              <w:rPr>
                <w:rFonts w:asciiTheme="minorHAnsi" w:hAnsiTheme="minorHAnsi" w:cs="Arial"/>
              </w:rPr>
              <w:t>111001991</w:t>
            </w:r>
          </w:p>
          <w:p w:rsidR="008D1BFD" w:rsidRPr="0017405C" w:rsidRDefault="008D1BFD" w:rsidP="00662D4C">
            <w:pPr>
              <w:jc w:val="center"/>
              <w:rPr>
                <w:rFonts w:asciiTheme="minorHAnsi" w:hAnsiTheme="minorHAnsi" w:cs="Arial"/>
              </w:rPr>
            </w:pPr>
            <w:r>
              <w:rPr>
                <w:rFonts w:asciiTheme="minorHAnsi" w:hAnsiTheme="minorHAnsi" w:cs="Arial"/>
              </w:rPr>
              <w:t>21412406</w:t>
            </w:r>
          </w:p>
        </w:tc>
        <w:tc>
          <w:tcPr>
            <w:tcW w:w="1276" w:type="dxa"/>
            <w:vAlign w:val="center"/>
          </w:tcPr>
          <w:p w:rsidR="008D1BFD" w:rsidRDefault="008D1BFD" w:rsidP="00662D4C">
            <w:pPr>
              <w:jc w:val="center"/>
              <w:rPr>
                <w:rFonts w:asciiTheme="minorHAnsi" w:hAnsiTheme="minorHAnsi" w:cs="Arial"/>
              </w:rPr>
            </w:pPr>
            <w:r>
              <w:rPr>
                <w:rFonts w:asciiTheme="minorHAnsi" w:hAnsiTheme="minorHAnsi" w:cs="Arial"/>
              </w:rPr>
              <w:t>167/21</w:t>
            </w:r>
          </w:p>
          <w:p w:rsidR="008D1BFD" w:rsidRPr="00267C58" w:rsidRDefault="008D1BFD" w:rsidP="00662D4C">
            <w:pPr>
              <w:rPr>
                <w:rFonts w:asciiTheme="minorHAnsi" w:hAnsiTheme="minorHAnsi" w:cs="Arial"/>
              </w:rPr>
            </w:pPr>
          </w:p>
        </w:tc>
        <w:tc>
          <w:tcPr>
            <w:tcW w:w="1559" w:type="dxa"/>
            <w:vAlign w:val="center"/>
          </w:tcPr>
          <w:p w:rsidR="008D1BFD" w:rsidRPr="00576664" w:rsidRDefault="008D1BFD" w:rsidP="00662D4C">
            <w:pPr>
              <w:jc w:val="center"/>
              <w:rPr>
                <w:rFonts w:asciiTheme="minorHAnsi" w:hAnsiTheme="minorHAnsi" w:cs="Arial"/>
              </w:rPr>
            </w:pPr>
            <w:r>
              <w:rPr>
                <w:rFonts w:asciiTheme="minorHAnsi" w:hAnsiTheme="minorHAnsi"/>
              </w:rPr>
              <w:t>17.12.2021 16:26</w:t>
            </w:r>
            <w:r w:rsidRPr="0017405C">
              <w:rPr>
                <w:rFonts w:asciiTheme="minorHAnsi" w:hAnsiTheme="minorHAnsi"/>
              </w:rPr>
              <w:t>:</w:t>
            </w:r>
            <w:r>
              <w:rPr>
                <w:rFonts w:asciiTheme="minorHAnsi" w:hAnsiTheme="minorHAnsi"/>
              </w:rPr>
              <w:t>22</w:t>
            </w:r>
          </w:p>
        </w:tc>
        <w:tc>
          <w:tcPr>
            <w:tcW w:w="2697" w:type="dxa"/>
            <w:vAlign w:val="center"/>
          </w:tcPr>
          <w:p w:rsidR="008D1BFD" w:rsidRPr="0017405C" w:rsidRDefault="008D1BFD" w:rsidP="00662D4C">
            <w:pPr>
              <w:autoSpaceDE w:val="0"/>
              <w:autoSpaceDN w:val="0"/>
              <w:adjustRightInd w:val="0"/>
              <w:rPr>
                <w:rFonts w:asciiTheme="minorHAnsi" w:hAnsiTheme="minorHAnsi" w:cs="Calibri-Bold"/>
                <w:bCs/>
              </w:rPr>
            </w:pPr>
            <w:r w:rsidRPr="00F32A94">
              <w:rPr>
                <w:rFonts w:asciiTheme="minorHAnsi" w:hAnsiTheme="minorHAnsi" w:cs="Calibri-Bold"/>
                <w:bCs/>
              </w:rPr>
              <w:t>14.650.860,00</w:t>
            </w:r>
            <w:r>
              <w:rPr>
                <w:rFonts w:asciiTheme="minorHAnsi" w:hAnsiTheme="minorHAnsi" w:cs="Calibri-Bold"/>
                <w:bCs/>
              </w:rPr>
              <w:t xml:space="preserve"> </w:t>
            </w:r>
            <w:r w:rsidRPr="0017405C">
              <w:rPr>
                <w:rFonts w:asciiTheme="minorHAnsi" w:hAnsiTheme="minorHAnsi" w:cs="Calibri-Bold"/>
                <w:bCs/>
              </w:rPr>
              <w:t xml:space="preserve"> рсд без пдв</w:t>
            </w:r>
          </w:p>
          <w:p w:rsidR="008D1BFD" w:rsidRPr="0017405C" w:rsidRDefault="008D1BFD" w:rsidP="00662D4C">
            <w:pPr>
              <w:autoSpaceDE w:val="0"/>
              <w:autoSpaceDN w:val="0"/>
              <w:adjustRightInd w:val="0"/>
              <w:rPr>
                <w:rFonts w:asciiTheme="minorHAnsi" w:hAnsiTheme="minorHAnsi" w:cs="Calibri-Bold"/>
                <w:bCs/>
              </w:rPr>
            </w:pPr>
            <w:r>
              <w:rPr>
                <w:rFonts w:asciiTheme="minorHAnsi" w:hAnsiTheme="minorHAnsi" w:cs="Calibri-Bold"/>
                <w:bCs/>
              </w:rPr>
              <w:t xml:space="preserve">17.581.032,00 </w:t>
            </w:r>
            <w:r w:rsidRPr="0017405C">
              <w:rPr>
                <w:rFonts w:asciiTheme="minorHAnsi" w:hAnsiTheme="minorHAnsi" w:cs="Calibri-Bold"/>
                <w:bCs/>
              </w:rPr>
              <w:t>рсд са пдв</w:t>
            </w:r>
          </w:p>
        </w:tc>
      </w:tr>
      <w:tr w:rsidR="008D1BFD" w:rsidRPr="0017405C" w:rsidTr="00662D4C">
        <w:trPr>
          <w:trHeight w:val="888"/>
          <w:jc w:val="center"/>
        </w:trPr>
        <w:tc>
          <w:tcPr>
            <w:tcW w:w="3531" w:type="dxa"/>
            <w:vAlign w:val="center"/>
          </w:tcPr>
          <w:p w:rsidR="008D1BFD" w:rsidRPr="00576664" w:rsidRDefault="008D1BFD" w:rsidP="00662D4C">
            <w:pPr>
              <w:jc w:val="both"/>
              <w:rPr>
                <w:rFonts w:asciiTheme="minorHAnsi" w:hAnsiTheme="minorHAnsi" w:cs="Calibri-Bold"/>
                <w:bCs/>
                <w:sz w:val="18"/>
                <w:szCs w:val="18"/>
              </w:rPr>
            </w:pPr>
            <w:r>
              <w:rPr>
                <w:rFonts w:ascii="Calibri-Bold" w:hAnsi="Calibri-Bold" w:cs="Calibri-Bold"/>
                <w:b/>
                <w:bCs/>
                <w:sz w:val="18"/>
                <w:szCs w:val="18"/>
              </w:rPr>
              <w:t>LUX INŽENJERING DOO</w:t>
            </w:r>
            <w:r>
              <w:rPr>
                <w:rFonts w:asciiTheme="minorHAnsi" w:hAnsiTheme="minorHAnsi" w:cs="Calibri-Bold"/>
                <w:b/>
                <w:bCs/>
                <w:sz w:val="18"/>
                <w:szCs w:val="18"/>
              </w:rPr>
              <w:t>,</w:t>
            </w:r>
            <w:r>
              <w:rPr>
                <w:rFonts w:ascii="Calibri-Bold" w:hAnsi="Calibri-Bold" w:cs="Calibri-Bold"/>
                <w:b/>
                <w:bCs/>
                <w:sz w:val="18"/>
                <w:szCs w:val="18"/>
              </w:rPr>
              <w:t xml:space="preserve"> </w:t>
            </w:r>
            <w:r w:rsidRPr="00576664">
              <w:rPr>
                <w:rFonts w:ascii="Calibri-Bold" w:hAnsi="Calibri-Bold" w:cs="Calibri-Bold"/>
                <w:bCs/>
                <w:sz w:val="18"/>
                <w:szCs w:val="18"/>
              </w:rPr>
              <w:t>Beograd</w:t>
            </w:r>
          </w:p>
          <w:p w:rsidR="008D1BFD" w:rsidRPr="00576664" w:rsidRDefault="008D1BFD" w:rsidP="00662D4C">
            <w:pPr>
              <w:jc w:val="both"/>
              <w:rPr>
                <w:rFonts w:asciiTheme="minorHAnsi" w:hAnsiTheme="minorHAnsi" w:cs="Arial"/>
                <w:b/>
              </w:rPr>
            </w:pPr>
            <w:r w:rsidRPr="00576664">
              <w:rPr>
                <w:rFonts w:ascii="Calibri-Bold" w:hAnsi="Calibri-Bold" w:cs="Calibri-Bold"/>
                <w:bCs/>
                <w:sz w:val="18"/>
                <w:szCs w:val="18"/>
              </w:rPr>
              <w:t>Mokroluška 84/26</w:t>
            </w:r>
          </w:p>
        </w:tc>
        <w:tc>
          <w:tcPr>
            <w:tcW w:w="1418" w:type="dxa"/>
            <w:vAlign w:val="center"/>
          </w:tcPr>
          <w:p w:rsidR="008D1BFD" w:rsidRPr="00F32A94" w:rsidRDefault="008D1BFD" w:rsidP="00662D4C">
            <w:pPr>
              <w:jc w:val="center"/>
              <w:rPr>
                <w:rFonts w:asciiTheme="minorHAnsi" w:hAnsiTheme="minorHAnsi" w:cs="Calibri-Bold"/>
                <w:bCs/>
              </w:rPr>
            </w:pPr>
            <w:r w:rsidRPr="00F32A94">
              <w:rPr>
                <w:rFonts w:asciiTheme="minorHAnsi" w:hAnsiTheme="minorHAnsi" w:cs="Calibri-Bold"/>
                <w:bCs/>
              </w:rPr>
              <w:t>102008321</w:t>
            </w:r>
          </w:p>
          <w:p w:rsidR="008D1BFD" w:rsidRPr="00576664" w:rsidRDefault="008D1BFD" w:rsidP="00662D4C">
            <w:pPr>
              <w:jc w:val="center"/>
              <w:rPr>
                <w:rFonts w:asciiTheme="minorHAnsi" w:hAnsiTheme="minorHAnsi" w:cs="Arial"/>
              </w:rPr>
            </w:pPr>
            <w:r w:rsidRPr="00F32A94">
              <w:rPr>
                <w:rFonts w:asciiTheme="minorHAnsi" w:hAnsiTheme="minorHAnsi" w:cs="Calibri-Bold"/>
                <w:bCs/>
              </w:rPr>
              <w:t>17088254</w:t>
            </w:r>
          </w:p>
        </w:tc>
        <w:tc>
          <w:tcPr>
            <w:tcW w:w="1276" w:type="dxa"/>
            <w:vAlign w:val="center"/>
          </w:tcPr>
          <w:p w:rsidR="008D1BFD" w:rsidRPr="00F32A94" w:rsidRDefault="008D1BFD" w:rsidP="00662D4C">
            <w:pPr>
              <w:jc w:val="center"/>
              <w:rPr>
                <w:rFonts w:asciiTheme="minorHAnsi" w:hAnsiTheme="minorHAnsi" w:cs="Arial"/>
              </w:rPr>
            </w:pPr>
            <w:r>
              <w:rPr>
                <w:rFonts w:asciiTheme="minorHAnsi" w:hAnsiTheme="minorHAnsi" w:cs="Arial"/>
              </w:rPr>
              <w:t>83/2021</w:t>
            </w:r>
          </w:p>
        </w:tc>
        <w:tc>
          <w:tcPr>
            <w:tcW w:w="1559" w:type="dxa"/>
            <w:vAlign w:val="center"/>
          </w:tcPr>
          <w:p w:rsidR="008D1BFD" w:rsidRDefault="008D1BFD" w:rsidP="00662D4C">
            <w:pPr>
              <w:jc w:val="center"/>
              <w:rPr>
                <w:rFonts w:asciiTheme="minorHAnsi" w:hAnsiTheme="minorHAnsi"/>
              </w:rPr>
            </w:pPr>
            <w:r>
              <w:rPr>
                <w:rFonts w:asciiTheme="minorHAnsi" w:hAnsiTheme="minorHAnsi"/>
              </w:rPr>
              <w:t>20.12.2021.</w:t>
            </w:r>
          </w:p>
          <w:p w:rsidR="008D1BFD" w:rsidRPr="00F32A94" w:rsidRDefault="008D1BFD" w:rsidP="00662D4C">
            <w:pPr>
              <w:jc w:val="center"/>
              <w:rPr>
                <w:rFonts w:asciiTheme="minorHAnsi" w:hAnsiTheme="minorHAnsi"/>
              </w:rPr>
            </w:pPr>
            <w:r>
              <w:rPr>
                <w:rFonts w:asciiTheme="minorHAnsi" w:hAnsiTheme="minorHAnsi"/>
              </w:rPr>
              <w:t>09:15:27</w:t>
            </w:r>
          </w:p>
        </w:tc>
        <w:tc>
          <w:tcPr>
            <w:tcW w:w="2697" w:type="dxa"/>
            <w:vAlign w:val="center"/>
          </w:tcPr>
          <w:p w:rsidR="008D1BFD" w:rsidRDefault="008D1BFD" w:rsidP="00662D4C">
            <w:pPr>
              <w:autoSpaceDE w:val="0"/>
              <w:autoSpaceDN w:val="0"/>
              <w:adjustRightInd w:val="0"/>
              <w:rPr>
                <w:rFonts w:asciiTheme="minorHAnsi" w:hAnsiTheme="minorHAnsi" w:cs="Calibri-Bold"/>
                <w:bCs/>
              </w:rPr>
            </w:pPr>
            <w:r>
              <w:rPr>
                <w:rFonts w:asciiTheme="minorHAnsi" w:hAnsiTheme="minorHAnsi" w:cs="Calibri-Bold"/>
                <w:bCs/>
              </w:rPr>
              <w:t>9.289.840,00</w:t>
            </w:r>
            <w:r w:rsidRPr="0017405C">
              <w:rPr>
                <w:rFonts w:asciiTheme="minorHAnsi" w:hAnsiTheme="minorHAnsi" w:cs="Calibri-Bold"/>
                <w:bCs/>
              </w:rPr>
              <w:t xml:space="preserve"> рсд без пдв</w:t>
            </w:r>
          </w:p>
          <w:p w:rsidR="008D1BFD" w:rsidRPr="00F32A94" w:rsidRDefault="008D1BFD" w:rsidP="00662D4C">
            <w:pPr>
              <w:autoSpaceDE w:val="0"/>
              <w:autoSpaceDN w:val="0"/>
              <w:adjustRightInd w:val="0"/>
              <w:rPr>
                <w:rFonts w:asciiTheme="minorHAnsi" w:hAnsiTheme="minorHAnsi" w:cs="Calibri-Bold"/>
                <w:bCs/>
              </w:rPr>
            </w:pPr>
            <w:r>
              <w:rPr>
                <w:rFonts w:asciiTheme="minorHAnsi" w:hAnsiTheme="minorHAnsi" w:cs="Calibri-Bold"/>
                <w:bCs/>
              </w:rPr>
              <w:t>11.147.808,00</w:t>
            </w:r>
            <w:r w:rsidRPr="0017405C">
              <w:rPr>
                <w:rFonts w:asciiTheme="minorHAnsi" w:hAnsiTheme="minorHAnsi" w:cs="Calibri-Bold"/>
                <w:bCs/>
              </w:rPr>
              <w:t xml:space="preserve"> рсд са пдв</w:t>
            </w:r>
          </w:p>
        </w:tc>
      </w:tr>
      <w:tr w:rsidR="008D1BFD" w:rsidRPr="0017405C" w:rsidTr="00662D4C">
        <w:trPr>
          <w:trHeight w:val="794"/>
          <w:jc w:val="center"/>
        </w:trPr>
        <w:tc>
          <w:tcPr>
            <w:tcW w:w="3531" w:type="dxa"/>
            <w:vMerge w:val="restart"/>
            <w:vAlign w:val="center"/>
          </w:tcPr>
          <w:p w:rsidR="008D1BFD" w:rsidRDefault="008D1BFD" w:rsidP="00662D4C">
            <w:pPr>
              <w:jc w:val="both"/>
              <w:rPr>
                <w:rFonts w:asciiTheme="minorHAnsi" w:hAnsiTheme="minorHAnsi" w:cs="Arial"/>
                <w:b/>
              </w:rPr>
            </w:pPr>
            <w:r w:rsidRPr="00E66EEF">
              <w:rPr>
                <w:rFonts w:asciiTheme="minorHAnsi" w:hAnsiTheme="minorHAnsi" w:cs="Arial"/>
                <w:u w:val="single"/>
              </w:rPr>
              <w:t>Група привредних субјеката</w:t>
            </w:r>
            <w:r>
              <w:rPr>
                <w:rFonts w:asciiTheme="minorHAnsi" w:hAnsiTheme="minorHAnsi" w:cs="Arial"/>
                <w:b/>
              </w:rPr>
              <w:t>:</w:t>
            </w:r>
          </w:p>
          <w:p w:rsidR="008D1BFD" w:rsidRDefault="008D1BFD" w:rsidP="00662D4C">
            <w:pPr>
              <w:jc w:val="both"/>
              <w:rPr>
                <w:rFonts w:asciiTheme="minorHAnsi" w:hAnsiTheme="minorHAnsi" w:cs="Arial"/>
                <w:b/>
              </w:rPr>
            </w:pPr>
            <w:r>
              <w:rPr>
                <w:rFonts w:asciiTheme="minorHAnsi" w:hAnsiTheme="minorHAnsi" w:cs="Arial"/>
                <w:b/>
              </w:rPr>
              <w:t>BOMING DOO BEOGRAD</w:t>
            </w:r>
          </w:p>
          <w:p w:rsidR="008D1BFD" w:rsidRDefault="008D1BFD" w:rsidP="00662D4C">
            <w:pPr>
              <w:jc w:val="both"/>
              <w:rPr>
                <w:rFonts w:asciiTheme="minorHAnsi" w:hAnsiTheme="minorHAnsi" w:cs="Arial"/>
              </w:rPr>
            </w:pPr>
            <w:r>
              <w:rPr>
                <w:rFonts w:asciiTheme="minorHAnsi" w:hAnsiTheme="minorHAnsi" w:cs="Arial"/>
              </w:rPr>
              <w:t>Beograd,ul.Trešnjevka br.3</w:t>
            </w:r>
          </w:p>
          <w:p w:rsidR="008D1BFD" w:rsidRDefault="008D1BFD" w:rsidP="00662D4C">
            <w:pPr>
              <w:jc w:val="both"/>
              <w:rPr>
                <w:rFonts w:asciiTheme="minorHAnsi" w:hAnsiTheme="minorHAnsi" w:cs="Arial"/>
                <w:b/>
              </w:rPr>
            </w:pPr>
            <w:r w:rsidRPr="00E66EEF">
              <w:rPr>
                <w:rFonts w:asciiTheme="minorHAnsi" w:hAnsiTheme="minorHAnsi" w:cs="Arial"/>
                <w:b/>
              </w:rPr>
              <w:t>DOO MARFICO ČAČAK</w:t>
            </w:r>
          </w:p>
          <w:p w:rsidR="008D1BFD" w:rsidRPr="00267C58" w:rsidRDefault="008D1BFD" w:rsidP="00662D4C">
            <w:pPr>
              <w:jc w:val="both"/>
              <w:rPr>
                <w:rFonts w:asciiTheme="minorHAnsi" w:hAnsiTheme="minorHAnsi" w:cs="Arial"/>
              </w:rPr>
            </w:pPr>
            <w:r w:rsidRPr="00E66EEF">
              <w:rPr>
                <w:rFonts w:asciiTheme="minorHAnsi" w:hAnsiTheme="minorHAnsi" w:cs="Arial"/>
              </w:rPr>
              <w:t>Čačak,ul.Vojvode Stepe br.178</w:t>
            </w:r>
          </w:p>
        </w:tc>
        <w:tc>
          <w:tcPr>
            <w:tcW w:w="1418" w:type="dxa"/>
            <w:vAlign w:val="center"/>
          </w:tcPr>
          <w:p w:rsidR="008D1BFD" w:rsidRDefault="008D1BFD" w:rsidP="00662D4C">
            <w:pPr>
              <w:jc w:val="center"/>
              <w:rPr>
                <w:rFonts w:asciiTheme="minorHAnsi" w:hAnsiTheme="minorHAnsi" w:cs="Arial"/>
              </w:rPr>
            </w:pPr>
            <w:r>
              <w:rPr>
                <w:rFonts w:asciiTheme="minorHAnsi" w:hAnsiTheme="minorHAnsi" w:cs="Arial"/>
              </w:rPr>
              <w:t>104267575</w:t>
            </w:r>
          </w:p>
          <w:p w:rsidR="008D1BFD" w:rsidRPr="00267C58" w:rsidRDefault="008D1BFD" w:rsidP="00662D4C">
            <w:pPr>
              <w:jc w:val="center"/>
              <w:rPr>
                <w:rFonts w:asciiTheme="minorHAnsi" w:hAnsiTheme="minorHAnsi" w:cs="Arial"/>
              </w:rPr>
            </w:pPr>
            <w:r>
              <w:rPr>
                <w:rFonts w:asciiTheme="minorHAnsi" w:hAnsiTheme="minorHAnsi" w:cs="Arial"/>
              </w:rPr>
              <w:t>20128330</w:t>
            </w:r>
          </w:p>
        </w:tc>
        <w:tc>
          <w:tcPr>
            <w:tcW w:w="1276" w:type="dxa"/>
            <w:vMerge w:val="restart"/>
            <w:vAlign w:val="center"/>
          </w:tcPr>
          <w:p w:rsidR="008D1BFD" w:rsidRDefault="008D1BFD" w:rsidP="00662D4C">
            <w:pPr>
              <w:jc w:val="center"/>
              <w:rPr>
                <w:rFonts w:asciiTheme="minorHAnsi" w:hAnsiTheme="minorHAnsi" w:cs="Arial"/>
              </w:rPr>
            </w:pPr>
            <w:r>
              <w:rPr>
                <w:rFonts w:asciiTheme="minorHAnsi" w:hAnsiTheme="minorHAnsi" w:cs="Arial"/>
              </w:rPr>
              <w:t>24/21</w:t>
            </w:r>
          </w:p>
        </w:tc>
        <w:tc>
          <w:tcPr>
            <w:tcW w:w="1559" w:type="dxa"/>
            <w:vMerge w:val="restart"/>
            <w:vAlign w:val="center"/>
          </w:tcPr>
          <w:p w:rsidR="008D1BFD" w:rsidRDefault="008D1BFD" w:rsidP="00662D4C">
            <w:pPr>
              <w:jc w:val="center"/>
              <w:rPr>
                <w:rFonts w:asciiTheme="minorHAnsi" w:hAnsiTheme="minorHAnsi"/>
              </w:rPr>
            </w:pPr>
            <w:r>
              <w:rPr>
                <w:rFonts w:asciiTheme="minorHAnsi" w:hAnsiTheme="minorHAnsi"/>
              </w:rPr>
              <w:t>20.12.2021</w:t>
            </w:r>
          </w:p>
          <w:p w:rsidR="008D1BFD" w:rsidRPr="00ED47F4" w:rsidRDefault="008D1BFD" w:rsidP="00662D4C">
            <w:pPr>
              <w:jc w:val="center"/>
              <w:rPr>
                <w:rFonts w:asciiTheme="minorHAnsi" w:hAnsiTheme="minorHAnsi"/>
              </w:rPr>
            </w:pPr>
            <w:r>
              <w:rPr>
                <w:rFonts w:asciiTheme="minorHAnsi" w:hAnsiTheme="minorHAnsi"/>
              </w:rPr>
              <w:t>09:29:27</w:t>
            </w:r>
          </w:p>
        </w:tc>
        <w:tc>
          <w:tcPr>
            <w:tcW w:w="2697" w:type="dxa"/>
            <w:vMerge w:val="restart"/>
            <w:vAlign w:val="center"/>
          </w:tcPr>
          <w:p w:rsidR="008D1BFD" w:rsidRDefault="008D1BFD" w:rsidP="00662D4C">
            <w:pPr>
              <w:autoSpaceDE w:val="0"/>
              <w:autoSpaceDN w:val="0"/>
              <w:adjustRightInd w:val="0"/>
              <w:rPr>
                <w:rFonts w:asciiTheme="minorHAnsi" w:hAnsiTheme="minorHAnsi" w:cs="Calibri-Bold"/>
                <w:bCs/>
              </w:rPr>
            </w:pPr>
            <w:r>
              <w:rPr>
                <w:rFonts w:asciiTheme="minorHAnsi" w:hAnsiTheme="minorHAnsi" w:cs="Calibri-Bold"/>
                <w:bCs/>
              </w:rPr>
              <w:t>13.313.290,00</w:t>
            </w:r>
            <w:r w:rsidRPr="0017405C">
              <w:rPr>
                <w:rFonts w:asciiTheme="minorHAnsi" w:hAnsiTheme="minorHAnsi" w:cs="Calibri-Bold"/>
                <w:bCs/>
              </w:rPr>
              <w:t xml:space="preserve"> рсд без пдв</w:t>
            </w:r>
          </w:p>
          <w:p w:rsidR="008D1BFD" w:rsidRDefault="008D1BFD" w:rsidP="00662D4C">
            <w:pPr>
              <w:autoSpaceDE w:val="0"/>
              <w:autoSpaceDN w:val="0"/>
              <w:adjustRightInd w:val="0"/>
              <w:rPr>
                <w:rFonts w:asciiTheme="minorHAnsi" w:hAnsiTheme="minorHAnsi" w:cs="Calibri-Bold"/>
                <w:bCs/>
              </w:rPr>
            </w:pPr>
            <w:r>
              <w:rPr>
                <w:rFonts w:asciiTheme="minorHAnsi" w:hAnsiTheme="minorHAnsi" w:cs="Calibri-Bold"/>
                <w:bCs/>
              </w:rPr>
              <w:t>15.975.948,00</w:t>
            </w:r>
            <w:r w:rsidRPr="0017405C">
              <w:rPr>
                <w:rFonts w:asciiTheme="minorHAnsi" w:hAnsiTheme="minorHAnsi" w:cs="Calibri-Bold"/>
                <w:bCs/>
              </w:rPr>
              <w:t xml:space="preserve"> рсд са пдв</w:t>
            </w:r>
          </w:p>
        </w:tc>
      </w:tr>
      <w:tr w:rsidR="008D1BFD" w:rsidRPr="0017405C" w:rsidTr="00662D4C">
        <w:trPr>
          <w:trHeight w:val="806"/>
          <w:jc w:val="center"/>
        </w:trPr>
        <w:tc>
          <w:tcPr>
            <w:tcW w:w="3531" w:type="dxa"/>
            <w:vMerge/>
            <w:vAlign w:val="center"/>
          </w:tcPr>
          <w:p w:rsidR="008D1BFD" w:rsidRPr="00E66EEF" w:rsidRDefault="008D1BFD" w:rsidP="00662D4C">
            <w:pPr>
              <w:jc w:val="both"/>
              <w:rPr>
                <w:rFonts w:asciiTheme="minorHAnsi" w:hAnsiTheme="minorHAnsi" w:cs="Arial"/>
                <w:u w:val="single"/>
              </w:rPr>
            </w:pPr>
          </w:p>
        </w:tc>
        <w:tc>
          <w:tcPr>
            <w:tcW w:w="1418" w:type="dxa"/>
            <w:vAlign w:val="center"/>
          </w:tcPr>
          <w:p w:rsidR="008D1BFD" w:rsidRDefault="008D1BFD" w:rsidP="00662D4C">
            <w:pPr>
              <w:jc w:val="center"/>
              <w:rPr>
                <w:rFonts w:asciiTheme="minorHAnsi" w:hAnsiTheme="minorHAnsi" w:cs="Arial"/>
              </w:rPr>
            </w:pPr>
            <w:r>
              <w:rPr>
                <w:rFonts w:asciiTheme="minorHAnsi" w:hAnsiTheme="minorHAnsi" w:cs="Arial"/>
              </w:rPr>
              <w:t>101294944</w:t>
            </w:r>
          </w:p>
          <w:p w:rsidR="008D1BFD" w:rsidRPr="00267C58" w:rsidRDefault="008D1BFD" w:rsidP="00662D4C">
            <w:pPr>
              <w:jc w:val="center"/>
              <w:rPr>
                <w:rFonts w:asciiTheme="minorHAnsi" w:hAnsiTheme="minorHAnsi" w:cs="Arial"/>
              </w:rPr>
            </w:pPr>
            <w:r>
              <w:rPr>
                <w:rFonts w:asciiTheme="minorHAnsi" w:hAnsiTheme="minorHAnsi" w:cs="Arial"/>
              </w:rPr>
              <w:t>06813364</w:t>
            </w:r>
          </w:p>
        </w:tc>
        <w:tc>
          <w:tcPr>
            <w:tcW w:w="1276" w:type="dxa"/>
            <w:vMerge/>
            <w:vAlign w:val="center"/>
          </w:tcPr>
          <w:p w:rsidR="008D1BFD" w:rsidRDefault="008D1BFD" w:rsidP="00662D4C">
            <w:pPr>
              <w:jc w:val="center"/>
              <w:rPr>
                <w:rFonts w:asciiTheme="minorHAnsi" w:hAnsiTheme="minorHAnsi" w:cs="Arial"/>
              </w:rPr>
            </w:pPr>
          </w:p>
        </w:tc>
        <w:tc>
          <w:tcPr>
            <w:tcW w:w="1559" w:type="dxa"/>
            <w:vMerge/>
            <w:vAlign w:val="center"/>
          </w:tcPr>
          <w:p w:rsidR="008D1BFD" w:rsidRDefault="008D1BFD" w:rsidP="00662D4C">
            <w:pPr>
              <w:jc w:val="center"/>
              <w:rPr>
                <w:rFonts w:asciiTheme="minorHAnsi" w:hAnsiTheme="minorHAnsi"/>
              </w:rPr>
            </w:pPr>
          </w:p>
        </w:tc>
        <w:tc>
          <w:tcPr>
            <w:tcW w:w="2697" w:type="dxa"/>
            <w:vMerge/>
            <w:vAlign w:val="center"/>
          </w:tcPr>
          <w:p w:rsidR="008D1BFD" w:rsidRDefault="008D1BFD" w:rsidP="00662D4C">
            <w:pPr>
              <w:autoSpaceDE w:val="0"/>
              <w:autoSpaceDN w:val="0"/>
              <w:adjustRightInd w:val="0"/>
              <w:rPr>
                <w:rFonts w:asciiTheme="minorHAnsi" w:hAnsiTheme="minorHAnsi" w:cs="Calibri-Bold"/>
                <w:bCs/>
              </w:rPr>
            </w:pPr>
          </w:p>
        </w:tc>
      </w:tr>
    </w:tbl>
    <w:p w:rsidR="008D1BFD" w:rsidRDefault="008D1BFD" w:rsidP="008D1BFD">
      <w:pPr>
        <w:ind w:right="-28"/>
        <w:jc w:val="both"/>
        <w:rPr>
          <w:rFonts w:asciiTheme="minorHAnsi" w:hAnsiTheme="minorHAnsi" w:cs="Arial"/>
          <w:bCs/>
        </w:rPr>
      </w:pPr>
    </w:p>
    <w:p w:rsidR="008D1BFD" w:rsidRPr="00091856" w:rsidRDefault="008D1BFD" w:rsidP="008D1BFD">
      <w:pPr>
        <w:jc w:val="both"/>
        <w:rPr>
          <w:rFonts w:asciiTheme="minorHAnsi" w:hAnsiTheme="minorHAnsi"/>
          <w:color w:val="000000"/>
        </w:rPr>
      </w:pPr>
      <w:proofErr w:type="gramStart"/>
      <w:r w:rsidRPr="00091856">
        <w:rPr>
          <w:rFonts w:asciiTheme="minorHAnsi" w:hAnsiTheme="minorHAnsi"/>
          <w:color w:val="000000"/>
        </w:rPr>
        <w:t>Понуд</w:t>
      </w:r>
      <w:r>
        <w:rPr>
          <w:rFonts w:asciiTheme="minorHAnsi" w:hAnsiTheme="minorHAnsi"/>
          <w:color w:val="000000"/>
        </w:rPr>
        <w:t>e</w:t>
      </w:r>
      <w:r w:rsidRPr="00091856">
        <w:rPr>
          <w:rFonts w:asciiTheme="minorHAnsi" w:hAnsiTheme="minorHAnsi"/>
          <w:color w:val="000000"/>
        </w:rPr>
        <w:t xml:space="preserve"> </w:t>
      </w:r>
      <w:r>
        <w:rPr>
          <w:rFonts w:asciiTheme="minorHAnsi" w:hAnsiTheme="minorHAnsi"/>
          <w:color w:val="000000"/>
        </w:rPr>
        <w:t xml:space="preserve">су </w:t>
      </w:r>
      <w:r w:rsidRPr="00091856">
        <w:rPr>
          <w:rFonts w:asciiTheme="minorHAnsi" w:hAnsiTheme="minorHAnsi"/>
          <w:color w:val="000000"/>
        </w:rPr>
        <w:t>отворен</w:t>
      </w:r>
      <w:r>
        <w:rPr>
          <w:rFonts w:asciiTheme="minorHAnsi" w:hAnsiTheme="minorHAnsi"/>
          <w:color w:val="000000"/>
        </w:rPr>
        <w:t>е</w:t>
      </w:r>
      <w:r w:rsidRPr="00091856">
        <w:rPr>
          <w:rFonts w:asciiTheme="minorHAnsi" w:hAnsiTheme="minorHAnsi"/>
          <w:color w:val="000000"/>
        </w:rPr>
        <w:t xml:space="preserve"> одмах након истека рока за подношење понуда, поступком аутоматског отварања путем Портала за јавне набавке.</w:t>
      </w:r>
      <w:proofErr w:type="gramEnd"/>
    </w:p>
    <w:p w:rsidR="008D1BFD" w:rsidRPr="00FF3CF4" w:rsidRDefault="008D1BFD" w:rsidP="008D1BFD">
      <w:pPr>
        <w:jc w:val="both"/>
        <w:rPr>
          <w:rFonts w:asciiTheme="minorHAnsi" w:hAnsiTheme="minorHAnsi"/>
        </w:rPr>
      </w:pPr>
      <w:proofErr w:type="gramStart"/>
      <w:r w:rsidRPr="00091856">
        <w:rPr>
          <w:rFonts w:asciiTheme="minorHAnsi" w:hAnsiTheme="minorHAnsi"/>
        </w:rPr>
        <w:t xml:space="preserve">Портал јавних набавки је </w:t>
      </w:r>
      <w:r>
        <w:rPr>
          <w:rFonts w:asciiTheme="minorHAnsi" w:hAnsiTheme="minorHAnsi"/>
        </w:rPr>
        <w:t>формирао</w:t>
      </w:r>
      <w:r w:rsidRPr="00091856">
        <w:rPr>
          <w:rFonts w:asciiTheme="minorHAnsi" w:hAnsiTheme="minorHAnsi"/>
        </w:rPr>
        <w:t xml:space="preserve"> Записник о отварању понуда, на основу података које је понуђач унео у Образац понуде.</w:t>
      </w:r>
      <w:proofErr w:type="gramEnd"/>
      <w:r>
        <w:rPr>
          <w:rFonts w:asciiTheme="minorHAnsi" w:hAnsiTheme="minorHAnsi"/>
        </w:rPr>
        <w:t xml:space="preserve"> </w:t>
      </w:r>
      <w:proofErr w:type="gramStart"/>
      <w:r>
        <w:rPr>
          <w:rFonts w:asciiTheme="minorHAnsi" w:hAnsiTheme="minorHAnsi"/>
        </w:rPr>
        <w:t>Записник о отварању понуда је путем Портала јавних набавки, аутоматски стављен на располагање наручиоцу и понуђачу.</w:t>
      </w:r>
      <w:proofErr w:type="gramEnd"/>
    </w:p>
    <w:p w:rsidR="008D1BFD" w:rsidRPr="00725E43" w:rsidRDefault="008D1BFD" w:rsidP="008D1BFD">
      <w:pPr>
        <w:jc w:val="both"/>
        <w:rPr>
          <w:rFonts w:asciiTheme="minorHAnsi" w:hAnsiTheme="minorHAnsi"/>
        </w:rPr>
      </w:pPr>
      <w:proofErr w:type="gramStart"/>
      <w:r w:rsidRPr="00091856">
        <w:rPr>
          <w:rFonts w:asciiTheme="minorHAnsi" w:hAnsiTheme="minorHAnsi"/>
        </w:rPr>
        <w:t xml:space="preserve">У време отварања понуда у просторијама наручиоца није било </w:t>
      </w:r>
      <w:r>
        <w:rPr>
          <w:rFonts w:asciiTheme="minorHAnsi" w:hAnsiTheme="minorHAnsi"/>
        </w:rPr>
        <w:t>присутних представника понуђача, о чему је сачињена службена белешка.</w:t>
      </w:r>
      <w:proofErr w:type="gramEnd"/>
    </w:p>
    <w:p w:rsidR="008D1BFD" w:rsidRDefault="008D1BFD" w:rsidP="008D1BFD">
      <w:pPr>
        <w:jc w:val="both"/>
        <w:rPr>
          <w:rFonts w:asciiTheme="minorHAnsi" w:hAnsiTheme="minorHAnsi"/>
        </w:rPr>
      </w:pPr>
      <w:proofErr w:type="gramStart"/>
      <w:r w:rsidRPr="00091856">
        <w:rPr>
          <w:rFonts w:asciiTheme="minorHAnsi" w:hAnsiTheme="minorHAnsi"/>
        </w:rPr>
        <w:t xml:space="preserve">Након отварања понуда, </w:t>
      </w:r>
      <w:r>
        <w:rPr>
          <w:rFonts w:asciiTheme="minorHAnsi" w:hAnsiTheme="minorHAnsi"/>
        </w:rPr>
        <w:t xml:space="preserve">чланови и заменици чланова </w:t>
      </w:r>
      <w:r w:rsidRPr="00091856">
        <w:rPr>
          <w:rFonts w:asciiTheme="minorHAnsi" w:hAnsiTheme="minorHAnsi"/>
        </w:rPr>
        <w:t>Комисиј</w:t>
      </w:r>
      <w:r>
        <w:rPr>
          <w:rFonts w:asciiTheme="minorHAnsi" w:hAnsiTheme="minorHAnsi"/>
        </w:rPr>
        <w:t>е за јавну набавку су</w:t>
      </w:r>
      <w:r w:rsidRPr="00091856">
        <w:rPr>
          <w:rFonts w:asciiTheme="minorHAnsi" w:hAnsiTheme="minorHAnsi"/>
        </w:rPr>
        <w:t xml:space="preserve"> потписал</w:t>
      </w:r>
      <w:r>
        <w:rPr>
          <w:rFonts w:asciiTheme="minorHAnsi" w:hAnsiTheme="minorHAnsi"/>
        </w:rPr>
        <w:t>и</w:t>
      </w:r>
      <w:r w:rsidRPr="00091856">
        <w:rPr>
          <w:rFonts w:asciiTheme="minorHAnsi" w:hAnsiTheme="minorHAnsi"/>
        </w:rPr>
        <w:t xml:space="preserve"> Изјаву о </w:t>
      </w:r>
      <w:r>
        <w:rPr>
          <w:rFonts w:asciiTheme="minorHAnsi" w:hAnsiTheme="minorHAnsi"/>
        </w:rPr>
        <w:t>непостојању</w:t>
      </w:r>
      <w:r w:rsidRPr="00091856">
        <w:rPr>
          <w:rFonts w:asciiTheme="minorHAnsi" w:hAnsiTheme="minorHAnsi"/>
        </w:rPr>
        <w:t xml:space="preserve"> сукоба интереса у предметном поступку.</w:t>
      </w:r>
      <w:proofErr w:type="gramEnd"/>
    </w:p>
    <w:p w:rsidR="008D1BFD" w:rsidRDefault="008D1BFD" w:rsidP="008D1BFD">
      <w:pPr>
        <w:jc w:val="both"/>
        <w:rPr>
          <w:rFonts w:asciiTheme="minorHAnsi" w:hAnsiTheme="minorHAnsi"/>
        </w:rPr>
      </w:pPr>
      <w:r w:rsidRPr="00D62C4A">
        <w:rPr>
          <w:rFonts w:asciiTheme="minorHAnsi" w:hAnsiTheme="minorHAnsi"/>
        </w:rPr>
        <w:t>Комисија је извршила преглед и стручну оцену</w:t>
      </w:r>
      <w:r>
        <w:rPr>
          <w:rFonts w:asciiTheme="minorHAnsi" w:hAnsiTheme="minorHAnsi"/>
        </w:rPr>
        <w:t xml:space="preserve"> понуда:</w:t>
      </w:r>
    </w:p>
    <w:p w:rsidR="008D1BFD" w:rsidRPr="00D62C4A" w:rsidRDefault="008D1BFD" w:rsidP="008D1BFD">
      <w:pPr>
        <w:jc w:val="center"/>
        <w:rPr>
          <w:rFonts w:asciiTheme="minorHAnsi" w:hAnsiTheme="minorHAnsi" w:cs="Arial"/>
          <w:b/>
        </w:rPr>
      </w:pPr>
    </w:p>
    <w:p w:rsidR="008D1BFD" w:rsidRDefault="008D1BFD" w:rsidP="008D1BFD">
      <w:pPr>
        <w:jc w:val="both"/>
        <w:rPr>
          <w:rFonts w:asciiTheme="minorHAnsi" w:hAnsiTheme="minorHAnsi"/>
          <w:b/>
        </w:rPr>
      </w:pPr>
      <w:r w:rsidRPr="00D62C4A">
        <w:rPr>
          <w:rFonts w:asciiTheme="minorHAnsi" w:hAnsiTheme="minorHAnsi"/>
          <w:b/>
        </w:rPr>
        <w:t>Резултати оцене понуда:</w:t>
      </w:r>
    </w:p>
    <w:p w:rsidR="008D1BFD" w:rsidRPr="00D62C4A" w:rsidRDefault="008D1BFD" w:rsidP="008D1BFD">
      <w:pPr>
        <w:jc w:val="both"/>
        <w:rPr>
          <w:rFonts w:asciiTheme="minorHAnsi" w:hAnsiTheme="minorHAnsi"/>
          <w:b/>
        </w:rPr>
      </w:pPr>
    </w:p>
    <w:p w:rsidR="008D1BFD" w:rsidRPr="00C613FD" w:rsidRDefault="008D1BFD" w:rsidP="008D1BFD">
      <w:pPr>
        <w:jc w:val="both"/>
        <w:rPr>
          <w:rFonts w:asciiTheme="minorHAnsi" w:hAnsiTheme="minorHAnsi"/>
          <w:u w:val="single"/>
        </w:rPr>
      </w:pPr>
      <w:r>
        <w:rPr>
          <w:rFonts w:asciiTheme="minorHAnsi" w:hAnsiTheme="minorHAnsi"/>
          <w:u w:val="single"/>
        </w:rPr>
        <w:t>П</w:t>
      </w:r>
      <w:r w:rsidRPr="00C613FD">
        <w:rPr>
          <w:rFonts w:asciiTheme="minorHAnsi" w:hAnsiTheme="minorHAnsi"/>
          <w:u w:val="single"/>
        </w:rPr>
        <w:t xml:space="preserve">онуђач </w:t>
      </w:r>
      <w:r w:rsidRPr="00F54E4A">
        <w:rPr>
          <w:rFonts w:asciiTheme="minorHAnsi" w:hAnsiTheme="minorHAnsi"/>
          <w:b/>
          <w:u w:val="single"/>
        </w:rPr>
        <w:t>ALP COMPLETE</w:t>
      </w:r>
      <w:r w:rsidRPr="00C613FD">
        <w:rPr>
          <w:rFonts w:asciiTheme="minorHAnsi" w:hAnsiTheme="minorHAnsi"/>
          <w:u w:val="single"/>
        </w:rPr>
        <w:t xml:space="preserve"> doo Beograd </w:t>
      </w:r>
    </w:p>
    <w:p w:rsidR="008D1BFD" w:rsidRPr="00D62C4A" w:rsidRDefault="008D1BFD" w:rsidP="008D1BFD">
      <w:pPr>
        <w:jc w:val="both"/>
        <w:rPr>
          <w:rFonts w:asciiTheme="minorHAnsi" w:hAnsiTheme="minorHAnsi" w:cs="Arial"/>
        </w:rPr>
      </w:pPr>
      <w:proofErr w:type="gramStart"/>
      <w:r>
        <w:rPr>
          <w:rFonts w:asciiTheme="minorHAnsi" w:hAnsiTheme="minorHAnsi"/>
        </w:rPr>
        <w:t xml:space="preserve">Комисија </w:t>
      </w:r>
      <w:r w:rsidRPr="00D62C4A">
        <w:rPr>
          <w:rFonts w:asciiTheme="minorHAnsi" w:hAnsiTheme="minorHAnsi"/>
        </w:rPr>
        <w:t xml:space="preserve"> је</w:t>
      </w:r>
      <w:proofErr w:type="gramEnd"/>
      <w:r w:rsidRPr="00D62C4A">
        <w:rPr>
          <w:rFonts w:asciiTheme="minorHAnsi" w:hAnsiTheme="minorHAnsi"/>
        </w:rPr>
        <w:t xml:space="preserve"> преко Портала јавних набавки изврши</w:t>
      </w:r>
      <w:r>
        <w:rPr>
          <w:rFonts w:asciiTheme="minorHAnsi" w:hAnsiTheme="minorHAnsi"/>
        </w:rPr>
        <w:t>ла</w:t>
      </w:r>
      <w:r w:rsidRPr="00D62C4A">
        <w:rPr>
          <w:rFonts w:asciiTheme="minorHAnsi" w:hAnsiTheme="minorHAnsi"/>
        </w:rPr>
        <w:t xml:space="preserve"> увид у саставне делове </w:t>
      </w:r>
      <w:r>
        <w:rPr>
          <w:rFonts w:asciiTheme="minorHAnsi" w:hAnsiTheme="minorHAnsi"/>
        </w:rPr>
        <w:t>понуде.</w:t>
      </w:r>
    </w:p>
    <w:p w:rsidR="008D1BFD" w:rsidRDefault="008D1BFD" w:rsidP="008D1BFD">
      <w:pPr>
        <w:jc w:val="both"/>
        <w:rPr>
          <w:rFonts w:asciiTheme="minorHAnsi" w:hAnsiTheme="minorHAnsi"/>
        </w:rPr>
      </w:pPr>
      <w:proofErr w:type="gramStart"/>
      <w:r>
        <w:rPr>
          <w:rFonts w:asciiTheme="minorHAnsi" w:hAnsiTheme="minorHAnsi"/>
        </w:rPr>
        <w:t>Извршена је рачунска провера достављене понуде, у којој је констатовано да понуда нема рачунских грешака.</w:t>
      </w:r>
      <w:proofErr w:type="gramEnd"/>
    </w:p>
    <w:p w:rsidR="008D1BFD" w:rsidRPr="00D62C4A" w:rsidRDefault="008D1BFD" w:rsidP="008D1BFD">
      <w:pPr>
        <w:jc w:val="both"/>
        <w:rPr>
          <w:rFonts w:asciiTheme="minorHAnsi" w:hAnsiTheme="minorHAnsi"/>
        </w:rPr>
      </w:pPr>
      <w:proofErr w:type="gramStart"/>
      <w:r>
        <w:rPr>
          <w:rFonts w:asciiTheme="minorHAnsi" w:hAnsiTheme="minorHAnsi"/>
        </w:rPr>
        <w:t>Комисија је извршила оцену понуде у делу испуњености критеријума за квалитативни избор привредносг субјекта анализом достављене Изјаве о испуњености критеријума за квалитативни избор привредносг субјекта и</w:t>
      </w:r>
      <w:r w:rsidRPr="00D62C4A">
        <w:rPr>
          <w:rFonts w:asciiTheme="minorHAnsi" w:hAnsiTheme="minorHAnsi"/>
        </w:rPr>
        <w:t xml:space="preserve"> утвр</w:t>
      </w:r>
      <w:r>
        <w:rPr>
          <w:rFonts w:asciiTheme="minorHAnsi" w:hAnsiTheme="minorHAnsi"/>
        </w:rPr>
        <w:t xml:space="preserve">дила </w:t>
      </w:r>
      <w:r w:rsidRPr="00D62C4A">
        <w:rPr>
          <w:rFonts w:asciiTheme="minorHAnsi" w:hAnsiTheme="minorHAnsi"/>
        </w:rPr>
        <w:t>да не постоје основи за искључење привредног субјекта из чл.</w:t>
      </w:r>
      <w:proofErr w:type="gramEnd"/>
      <w:r w:rsidRPr="00D62C4A">
        <w:rPr>
          <w:rFonts w:asciiTheme="minorHAnsi" w:hAnsiTheme="minorHAnsi"/>
        </w:rPr>
        <w:t xml:space="preserve"> 111. </w:t>
      </w:r>
      <w:proofErr w:type="gramStart"/>
      <w:r w:rsidRPr="00D62C4A">
        <w:rPr>
          <w:rFonts w:asciiTheme="minorHAnsi" w:hAnsiTheme="minorHAnsi"/>
        </w:rPr>
        <w:t>став</w:t>
      </w:r>
      <w:proofErr w:type="gramEnd"/>
      <w:r w:rsidRPr="00D62C4A">
        <w:rPr>
          <w:rFonts w:asciiTheme="minorHAnsi" w:hAnsiTheme="minorHAnsi"/>
        </w:rPr>
        <w:t xml:space="preserve"> 1. </w:t>
      </w:r>
      <w:proofErr w:type="gramStart"/>
      <w:r w:rsidRPr="00D62C4A">
        <w:rPr>
          <w:rFonts w:asciiTheme="minorHAnsi" w:hAnsiTheme="minorHAnsi"/>
        </w:rPr>
        <w:t>Закона о јавним набавкама.</w:t>
      </w:r>
      <w:proofErr w:type="gramEnd"/>
      <w:r>
        <w:rPr>
          <w:rFonts w:asciiTheme="minorHAnsi" w:hAnsiTheme="minorHAnsi"/>
        </w:rPr>
        <w:t xml:space="preserve"> </w:t>
      </w:r>
      <w:proofErr w:type="gramStart"/>
      <w:r>
        <w:rPr>
          <w:rFonts w:asciiTheme="minorHAnsi" w:hAnsiTheme="minorHAnsi"/>
        </w:rPr>
        <w:t>Даљом а</w:t>
      </w:r>
      <w:r w:rsidRPr="00D62C4A">
        <w:rPr>
          <w:rFonts w:asciiTheme="minorHAnsi" w:hAnsiTheme="minorHAnsi"/>
        </w:rPr>
        <w:t>нализом Изјаве, Комисија је оценила да понуђач испуњава критеријуме за избор привредног субјекта који је Наручилац одредио у Конкурсној документацији, у складу са чл.</w:t>
      </w:r>
      <w:proofErr w:type="gramEnd"/>
      <w:r w:rsidRPr="00D62C4A">
        <w:rPr>
          <w:rFonts w:asciiTheme="minorHAnsi" w:hAnsiTheme="minorHAnsi"/>
        </w:rPr>
        <w:t xml:space="preserve"> 116. </w:t>
      </w:r>
      <w:proofErr w:type="gramStart"/>
      <w:r w:rsidRPr="00D62C4A">
        <w:rPr>
          <w:rFonts w:asciiTheme="minorHAnsi" w:hAnsiTheme="minorHAnsi"/>
        </w:rPr>
        <w:t>став</w:t>
      </w:r>
      <w:proofErr w:type="gramEnd"/>
      <w:r w:rsidRPr="00D62C4A">
        <w:rPr>
          <w:rFonts w:asciiTheme="minorHAnsi" w:hAnsiTheme="minorHAnsi"/>
        </w:rPr>
        <w:t xml:space="preserve"> 1., чл. 117. </w:t>
      </w:r>
      <w:proofErr w:type="gramStart"/>
      <w:r w:rsidRPr="00D62C4A">
        <w:rPr>
          <w:rFonts w:asciiTheme="minorHAnsi" w:hAnsiTheme="minorHAnsi"/>
        </w:rPr>
        <w:t>став</w:t>
      </w:r>
      <w:proofErr w:type="gramEnd"/>
      <w:r w:rsidRPr="00D62C4A">
        <w:rPr>
          <w:rFonts w:asciiTheme="minorHAnsi" w:hAnsiTheme="minorHAnsi"/>
        </w:rPr>
        <w:t xml:space="preserve"> 1. </w:t>
      </w:r>
      <w:proofErr w:type="gramStart"/>
      <w:r w:rsidRPr="00D62C4A">
        <w:rPr>
          <w:rFonts w:asciiTheme="minorHAnsi" w:hAnsiTheme="minorHAnsi"/>
        </w:rPr>
        <w:t>и</w:t>
      </w:r>
      <w:proofErr w:type="gramEnd"/>
      <w:r w:rsidRPr="00D62C4A">
        <w:rPr>
          <w:rFonts w:asciiTheme="minorHAnsi" w:hAnsiTheme="minorHAnsi"/>
        </w:rPr>
        <w:t xml:space="preserve"> чл. 126. ЗЈН.</w:t>
      </w:r>
    </w:p>
    <w:p w:rsidR="008D1BFD" w:rsidRPr="00D62C4A" w:rsidRDefault="008D1BFD" w:rsidP="008D1BFD">
      <w:pPr>
        <w:jc w:val="both"/>
        <w:rPr>
          <w:rFonts w:asciiTheme="minorHAnsi" w:hAnsiTheme="minorHAnsi"/>
        </w:rPr>
      </w:pPr>
      <w:proofErr w:type="gramStart"/>
      <w:r w:rsidRPr="00D62C4A">
        <w:rPr>
          <w:rFonts w:asciiTheme="minorHAnsi" w:hAnsiTheme="minorHAnsi"/>
        </w:rPr>
        <w:t>Комисија је утврдила да понуда испуњава захтеве и услове у вези са предметом набавке и техничким спецификацијама.</w:t>
      </w:r>
      <w:proofErr w:type="gramEnd"/>
    </w:p>
    <w:p w:rsidR="008D1BFD" w:rsidRDefault="008D1BFD" w:rsidP="008D1BFD">
      <w:pPr>
        <w:jc w:val="both"/>
        <w:rPr>
          <w:rFonts w:asciiTheme="minorHAnsi" w:hAnsiTheme="minorHAnsi"/>
        </w:rPr>
      </w:pPr>
      <w:proofErr w:type="gramStart"/>
      <w:r w:rsidRPr="00D62C4A">
        <w:rPr>
          <w:rFonts w:asciiTheme="minorHAnsi" w:hAnsiTheme="minorHAnsi"/>
        </w:rPr>
        <w:lastRenderedPageBreak/>
        <w:t>Комисија је утврдила да понуда нема других недостатака, због којих није могуће утврдити стварну садржину понуде или није могуће упоредити је са другим понудама.</w:t>
      </w:r>
      <w:proofErr w:type="gramEnd"/>
    </w:p>
    <w:p w:rsidR="008D1BFD" w:rsidRPr="00E00BCD" w:rsidRDefault="008D1BFD" w:rsidP="008D1BFD">
      <w:pPr>
        <w:autoSpaceDE w:val="0"/>
        <w:autoSpaceDN w:val="0"/>
        <w:adjustRightInd w:val="0"/>
        <w:jc w:val="both"/>
        <w:rPr>
          <w:rFonts w:asciiTheme="minorHAnsi" w:hAnsiTheme="minorHAnsi"/>
        </w:rPr>
      </w:pPr>
      <w:r>
        <w:rPr>
          <w:rFonts w:asciiTheme="minorHAnsi" w:hAnsiTheme="minorHAnsi"/>
        </w:rPr>
        <w:t xml:space="preserve">Понуђена цена у износу од </w:t>
      </w:r>
      <w:r w:rsidRPr="00F32A94">
        <w:rPr>
          <w:rFonts w:asciiTheme="minorHAnsi" w:hAnsiTheme="minorHAnsi" w:cs="Calibri-Bold"/>
          <w:bCs/>
        </w:rPr>
        <w:t>14.650.860</w:t>
      </w:r>
      <w:proofErr w:type="gramStart"/>
      <w:r w:rsidRPr="00F32A94">
        <w:rPr>
          <w:rFonts w:asciiTheme="minorHAnsi" w:hAnsiTheme="minorHAnsi" w:cs="Calibri-Bold"/>
          <w:bCs/>
        </w:rPr>
        <w:t>,00</w:t>
      </w:r>
      <w:proofErr w:type="gramEnd"/>
      <w:r>
        <w:rPr>
          <w:rFonts w:asciiTheme="minorHAnsi" w:hAnsiTheme="minorHAnsi" w:cs="Calibri-Bold"/>
          <w:bCs/>
        </w:rPr>
        <w:t xml:space="preserve"> </w:t>
      </w:r>
      <w:r w:rsidRPr="0017405C">
        <w:rPr>
          <w:rFonts w:asciiTheme="minorHAnsi" w:hAnsiTheme="minorHAnsi" w:cs="Calibri-Bold"/>
          <w:bCs/>
        </w:rPr>
        <w:t>рсд без пдв</w:t>
      </w:r>
      <w:r>
        <w:rPr>
          <w:rFonts w:asciiTheme="minorHAnsi" w:hAnsiTheme="minorHAnsi" w:cs="Calibri-Bold"/>
          <w:bCs/>
        </w:rPr>
        <w:t>,</w:t>
      </w:r>
      <w:r>
        <w:rPr>
          <w:rFonts w:asciiTheme="minorHAnsi" w:hAnsiTheme="minorHAnsi"/>
        </w:rPr>
        <w:t xml:space="preserve">прелази процењену вредност јавне набавке, која износи </w:t>
      </w:r>
      <w:r>
        <w:rPr>
          <w:rFonts w:asciiTheme="minorHAnsi" w:hAnsiTheme="minorHAnsi" w:cs="Arial"/>
        </w:rPr>
        <w:t>13.333.333,33</w:t>
      </w:r>
      <w:r w:rsidRPr="00091856">
        <w:rPr>
          <w:rFonts w:asciiTheme="minorHAnsi" w:hAnsiTheme="minorHAnsi"/>
        </w:rPr>
        <w:t xml:space="preserve"> </w:t>
      </w:r>
      <w:r>
        <w:rPr>
          <w:rFonts w:asciiTheme="minorHAnsi" w:hAnsiTheme="minorHAnsi"/>
        </w:rPr>
        <w:t>динара без пдв</w:t>
      </w:r>
    </w:p>
    <w:p w:rsidR="008D1BFD" w:rsidRPr="008D1BFD" w:rsidRDefault="008D1BFD" w:rsidP="008D1BFD">
      <w:pPr>
        <w:autoSpaceDE w:val="0"/>
        <w:autoSpaceDN w:val="0"/>
        <w:adjustRightInd w:val="0"/>
        <w:jc w:val="both"/>
        <w:rPr>
          <w:rFonts w:asciiTheme="minorHAnsi" w:hAnsiTheme="minorHAnsi"/>
          <w:lang w:val="sr-Cyrl-CS"/>
        </w:rPr>
      </w:pPr>
      <w:r w:rsidRPr="009B1BF5">
        <w:rPr>
          <w:rFonts w:asciiTheme="minorHAnsi" w:hAnsiTheme="minorHAnsi"/>
          <w:lang w:val="sr-Cyrl-CS"/>
        </w:rPr>
        <w:t xml:space="preserve">У складу са чл. 144. став 2. Закона о јавним набавкама, Наручилац може да одбије као неприхватљиву понуду која прелази износ процењене вредности предмета јавне набавке или расположивих средстава. </w:t>
      </w:r>
    </w:p>
    <w:p w:rsidR="008D1BFD" w:rsidRDefault="008D1BFD" w:rsidP="008D1BFD">
      <w:pPr>
        <w:jc w:val="both"/>
        <w:rPr>
          <w:rFonts w:asciiTheme="minorHAnsi" w:hAnsiTheme="minorHAnsi"/>
          <w:lang/>
        </w:rPr>
      </w:pPr>
      <w:r w:rsidRPr="008D1BFD">
        <w:rPr>
          <w:rFonts w:asciiTheme="minorHAnsi" w:hAnsiTheme="minorHAnsi"/>
          <w:lang w:val="sr-Cyrl-CS"/>
        </w:rPr>
        <w:t xml:space="preserve">Понуда је одбијена </w:t>
      </w:r>
      <w:r w:rsidRPr="008D1BFD">
        <w:rPr>
          <w:rFonts w:asciiTheme="minorHAnsi" w:hAnsiTheme="minorHAnsi"/>
          <w:b/>
          <w:lang w:val="sr-Cyrl-CS"/>
        </w:rPr>
        <w:t>као неприхватљива</w:t>
      </w:r>
      <w:r w:rsidRPr="008D1BFD">
        <w:rPr>
          <w:rFonts w:asciiTheme="minorHAnsi" w:hAnsiTheme="minorHAnsi"/>
          <w:lang w:val="sr-Cyrl-CS"/>
        </w:rPr>
        <w:t>,јер понуђена цена прелази процењену вредност набавке.</w:t>
      </w:r>
    </w:p>
    <w:p w:rsidR="008D1BFD" w:rsidRPr="008D1BFD" w:rsidRDefault="008D1BFD" w:rsidP="008D1BFD">
      <w:pPr>
        <w:jc w:val="both"/>
        <w:rPr>
          <w:rFonts w:asciiTheme="minorHAnsi" w:hAnsiTheme="minorHAnsi"/>
          <w:lang/>
        </w:rPr>
      </w:pPr>
    </w:p>
    <w:p w:rsidR="008D1BFD" w:rsidRPr="008D1BFD" w:rsidRDefault="008D1BFD" w:rsidP="008D1BFD">
      <w:pPr>
        <w:jc w:val="both"/>
        <w:rPr>
          <w:rFonts w:asciiTheme="minorHAnsi" w:hAnsiTheme="minorHAnsi" w:cs="Calibri-Bold"/>
          <w:b/>
          <w:bCs/>
          <w:sz w:val="18"/>
          <w:szCs w:val="18"/>
          <w:lang w:val="sr-Cyrl-CS"/>
        </w:rPr>
      </w:pPr>
      <w:r w:rsidRPr="008D1BFD">
        <w:rPr>
          <w:rFonts w:asciiTheme="minorHAnsi" w:hAnsiTheme="minorHAnsi"/>
          <w:u w:val="single"/>
          <w:lang w:val="sr-Cyrl-CS"/>
        </w:rPr>
        <w:t xml:space="preserve">Понуђач </w:t>
      </w:r>
      <w:r w:rsidRPr="0035782E">
        <w:rPr>
          <w:rFonts w:ascii="Calibri-Bold" w:hAnsi="Calibri-Bold" w:cs="Calibri-Bold"/>
          <w:b/>
          <w:bCs/>
          <w:sz w:val="18"/>
          <w:szCs w:val="18"/>
        </w:rPr>
        <w:t>LUX</w:t>
      </w:r>
      <w:r w:rsidRPr="008D1BFD">
        <w:rPr>
          <w:rFonts w:ascii="Calibri-Bold" w:hAnsi="Calibri-Bold" w:cs="Calibri-Bold"/>
          <w:b/>
          <w:bCs/>
          <w:sz w:val="18"/>
          <w:szCs w:val="18"/>
          <w:lang w:val="sr-Cyrl-CS"/>
        </w:rPr>
        <w:t xml:space="preserve"> </w:t>
      </w:r>
      <w:r w:rsidRPr="0035782E">
        <w:rPr>
          <w:rFonts w:ascii="Calibri-Bold" w:hAnsi="Calibri-Bold" w:cs="Calibri-Bold"/>
          <w:b/>
          <w:bCs/>
          <w:sz w:val="18"/>
          <w:szCs w:val="18"/>
        </w:rPr>
        <w:t>IN</w:t>
      </w:r>
      <w:r w:rsidRPr="008D1BFD">
        <w:rPr>
          <w:rFonts w:ascii="Calibri-Bold" w:hAnsi="Calibri-Bold" w:cs="Calibri-Bold"/>
          <w:b/>
          <w:bCs/>
          <w:sz w:val="18"/>
          <w:szCs w:val="18"/>
          <w:lang w:val="sr-Cyrl-CS"/>
        </w:rPr>
        <w:t>Ž</w:t>
      </w:r>
      <w:r w:rsidRPr="0035782E">
        <w:rPr>
          <w:rFonts w:ascii="Calibri-Bold" w:hAnsi="Calibri-Bold" w:cs="Calibri-Bold"/>
          <w:b/>
          <w:bCs/>
          <w:sz w:val="18"/>
          <w:szCs w:val="18"/>
        </w:rPr>
        <w:t>ENJERING</w:t>
      </w:r>
      <w:r w:rsidRPr="008D1BFD">
        <w:rPr>
          <w:rFonts w:ascii="Calibri-Bold" w:hAnsi="Calibri-Bold" w:cs="Calibri-Bold"/>
          <w:b/>
          <w:bCs/>
          <w:sz w:val="18"/>
          <w:szCs w:val="18"/>
          <w:lang w:val="sr-Cyrl-CS"/>
        </w:rPr>
        <w:t xml:space="preserve"> </w:t>
      </w:r>
      <w:r w:rsidRPr="0035782E">
        <w:rPr>
          <w:rFonts w:ascii="Calibri-Bold" w:hAnsi="Calibri-Bold" w:cs="Calibri-Bold"/>
          <w:b/>
          <w:bCs/>
          <w:sz w:val="18"/>
          <w:szCs w:val="18"/>
        </w:rPr>
        <w:t>DOO</w:t>
      </w:r>
    </w:p>
    <w:p w:rsidR="008D1BFD" w:rsidRPr="008D1BFD" w:rsidRDefault="008D1BFD" w:rsidP="008D1BFD">
      <w:pPr>
        <w:jc w:val="both"/>
        <w:rPr>
          <w:rFonts w:asciiTheme="minorHAnsi" w:hAnsiTheme="minorHAnsi" w:cs="Calibri-Bold"/>
          <w:b/>
          <w:bCs/>
          <w:sz w:val="18"/>
          <w:szCs w:val="18"/>
          <w:lang w:val="sr-Cyrl-CS"/>
        </w:rPr>
      </w:pPr>
    </w:p>
    <w:p w:rsidR="008D1BFD" w:rsidRPr="008D1BFD" w:rsidRDefault="008D1BFD" w:rsidP="008D1BFD">
      <w:pPr>
        <w:jc w:val="both"/>
        <w:rPr>
          <w:rFonts w:asciiTheme="minorHAnsi" w:hAnsiTheme="minorHAnsi" w:cs="Arial"/>
          <w:lang w:val="sr-Cyrl-CS"/>
        </w:rPr>
      </w:pPr>
      <w:r w:rsidRPr="008D1BFD">
        <w:rPr>
          <w:rFonts w:asciiTheme="minorHAnsi" w:hAnsiTheme="minorHAnsi"/>
          <w:lang w:val="sr-Cyrl-CS"/>
        </w:rPr>
        <w:t>Комисија  је преко Портала јавних набавки извршила увид у саставне делове понуде.</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Извршена је рачунска провера достављене понуде, у којој је констатовано да понуда нема рачунских грешака.</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привредносг субјекта и утврдила да не постоје основи за искључење привредног субјекта из чл. 111. став 1. Закона о јавним набавкама. Даљом анализом Изјаве, Комисија је оценила да понуђач испуњава критеријуме за избор привредног субјекта који је Наручилац одредио у Конкурсној документацији, у складу са чл. 116. став 1., чл. 117. став 1. и чл. 126. ЗЈН.</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Комисија је утврдила да понуда испуњава захтеве и услове у вези са предметом набавке и техничким спецификацијама.</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Комисија је утврдила да понуда нема других недостатака, због којих није могуће утврдити стварну садржину понуде или није могуће упоредити је са другим понудама.</w:t>
      </w:r>
    </w:p>
    <w:p w:rsidR="008D1BFD" w:rsidRPr="008D1BFD" w:rsidRDefault="008D1BFD" w:rsidP="008D1BFD">
      <w:pPr>
        <w:jc w:val="both"/>
        <w:rPr>
          <w:rFonts w:asciiTheme="minorHAnsi" w:hAnsiTheme="minorHAnsi" w:cs="Calibri-Bold"/>
          <w:b/>
          <w:bCs/>
          <w:sz w:val="18"/>
          <w:szCs w:val="18"/>
          <w:lang w:val="sr-Cyrl-CS"/>
        </w:rPr>
      </w:pPr>
      <w:r w:rsidRPr="008D1BFD">
        <w:rPr>
          <w:rFonts w:asciiTheme="minorHAnsi" w:hAnsiTheme="minorHAnsi"/>
          <w:lang w:val="sr-Cyrl-CS"/>
        </w:rPr>
        <w:t xml:space="preserve">Понуда је оцењена као </w:t>
      </w:r>
      <w:r w:rsidRPr="008D1BFD">
        <w:rPr>
          <w:rFonts w:asciiTheme="minorHAnsi" w:hAnsiTheme="minorHAnsi"/>
          <w:b/>
          <w:lang w:val="sr-Cyrl-CS"/>
        </w:rPr>
        <w:t>прихватљива</w:t>
      </w:r>
    </w:p>
    <w:p w:rsidR="008D1BFD" w:rsidRPr="008D1BFD" w:rsidRDefault="008D1BFD" w:rsidP="008D1BFD">
      <w:pPr>
        <w:jc w:val="both"/>
        <w:rPr>
          <w:rFonts w:asciiTheme="minorHAnsi" w:hAnsiTheme="minorHAnsi" w:cs="Calibri-Bold"/>
          <w:b/>
          <w:bCs/>
          <w:sz w:val="18"/>
          <w:szCs w:val="18"/>
          <w:lang w:val="sr-Cyrl-CS"/>
        </w:rPr>
      </w:pPr>
    </w:p>
    <w:p w:rsidR="008D1BFD" w:rsidRDefault="008D1BFD" w:rsidP="008D1BFD">
      <w:pPr>
        <w:jc w:val="both"/>
        <w:rPr>
          <w:rFonts w:asciiTheme="minorHAnsi" w:hAnsiTheme="minorHAnsi"/>
          <w:b/>
          <w:u w:val="single"/>
        </w:rPr>
      </w:pPr>
      <w:r w:rsidRPr="008D1BFD">
        <w:rPr>
          <w:rFonts w:asciiTheme="minorHAnsi" w:hAnsiTheme="minorHAnsi"/>
          <w:u w:val="single"/>
          <w:lang w:val="sr-Cyrl-CS"/>
        </w:rPr>
        <w:t xml:space="preserve">Група понуђача </w:t>
      </w:r>
      <w:r w:rsidRPr="00F54E4A">
        <w:rPr>
          <w:rFonts w:asciiTheme="minorHAnsi" w:hAnsiTheme="minorHAnsi"/>
          <w:b/>
          <w:u w:val="single"/>
        </w:rPr>
        <w:t>BOMING</w:t>
      </w:r>
      <w:r w:rsidRPr="008D1BFD">
        <w:rPr>
          <w:rFonts w:asciiTheme="minorHAnsi" w:hAnsiTheme="minorHAnsi"/>
          <w:b/>
          <w:u w:val="single"/>
          <w:lang w:val="sr-Cyrl-CS"/>
        </w:rPr>
        <w:t xml:space="preserve"> </w:t>
      </w:r>
      <w:r w:rsidRPr="00F54E4A">
        <w:rPr>
          <w:rFonts w:asciiTheme="minorHAnsi" w:hAnsiTheme="minorHAnsi"/>
          <w:b/>
          <w:u w:val="single"/>
        </w:rPr>
        <w:t>DOO</w:t>
      </w:r>
      <w:r w:rsidRPr="008D1BFD">
        <w:rPr>
          <w:rFonts w:asciiTheme="minorHAnsi" w:hAnsiTheme="minorHAnsi"/>
          <w:b/>
          <w:u w:val="single"/>
          <w:lang w:val="sr-Cyrl-CS"/>
        </w:rPr>
        <w:t xml:space="preserve"> </w:t>
      </w:r>
      <w:r w:rsidRPr="00F54E4A">
        <w:rPr>
          <w:rFonts w:asciiTheme="minorHAnsi" w:hAnsiTheme="minorHAnsi"/>
          <w:b/>
          <w:u w:val="single"/>
        </w:rPr>
        <w:t>BEOGRAD</w:t>
      </w:r>
      <w:r w:rsidRPr="008D1BFD">
        <w:rPr>
          <w:rFonts w:asciiTheme="minorHAnsi" w:hAnsiTheme="minorHAnsi"/>
          <w:b/>
          <w:u w:val="single"/>
          <w:lang w:val="sr-Cyrl-CS"/>
        </w:rPr>
        <w:t xml:space="preserve"> и </w:t>
      </w:r>
      <w:r w:rsidRPr="00F54E4A">
        <w:rPr>
          <w:rFonts w:asciiTheme="minorHAnsi" w:hAnsiTheme="minorHAnsi"/>
          <w:b/>
          <w:u w:val="single"/>
        </w:rPr>
        <w:t>DOO</w:t>
      </w:r>
      <w:r w:rsidRPr="008D1BFD">
        <w:rPr>
          <w:rFonts w:asciiTheme="minorHAnsi" w:hAnsiTheme="minorHAnsi"/>
          <w:b/>
          <w:u w:val="single"/>
          <w:lang w:val="sr-Cyrl-CS"/>
        </w:rPr>
        <w:t xml:space="preserve"> </w:t>
      </w:r>
      <w:r w:rsidRPr="00F54E4A">
        <w:rPr>
          <w:rFonts w:asciiTheme="minorHAnsi" w:hAnsiTheme="minorHAnsi"/>
          <w:b/>
          <w:u w:val="single"/>
        </w:rPr>
        <w:t>MARFICO</w:t>
      </w:r>
      <w:r w:rsidRPr="008D1BFD">
        <w:rPr>
          <w:rFonts w:asciiTheme="minorHAnsi" w:hAnsiTheme="minorHAnsi"/>
          <w:b/>
          <w:u w:val="single"/>
          <w:lang w:val="sr-Cyrl-CS"/>
        </w:rPr>
        <w:t xml:space="preserve"> Č</w:t>
      </w:r>
      <w:r w:rsidRPr="00F54E4A">
        <w:rPr>
          <w:rFonts w:asciiTheme="minorHAnsi" w:hAnsiTheme="minorHAnsi"/>
          <w:b/>
          <w:u w:val="single"/>
        </w:rPr>
        <w:t>A</w:t>
      </w:r>
      <w:r w:rsidRPr="008D1BFD">
        <w:rPr>
          <w:rFonts w:asciiTheme="minorHAnsi" w:hAnsiTheme="minorHAnsi"/>
          <w:b/>
          <w:u w:val="single"/>
          <w:lang w:val="sr-Cyrl-CS"/>
        </w:rPr>
        <w:t>Č</w:t>
      </w:r>
      <w:r w:rsidRPr="00F54E4A">
        <w:rPr>
          <w:rFonts w:asciiTheme="minorHAnsi" w:hAnsiTheme="minorHAnsi"/>
          <w:b/>
          <w:u w:val="single"/>
        </w:rPr>
        <w:t>AK</w:t>
      </w:r>
    </w:p>
    <w:p w:rsidR="008D1BFD" w:rsidRPr="008D1BFD" w:rsidRDefault="008D1BFD" w:rsidP="008D1BFD">
      <w:pPr>
        <w:jc w:val="both"/>
        <w:rPr>
          <w:rFonts w:asciiTheme="minorHAnsi" w:hAnsiTheme="minorHAnsi"/>
          <w:u w:val="single"/>
          <w:lang w:val="sr-Cyrl-CS"/>
        </w:rPr>
      </w:pPr>
    </w:p>
    <w:p w:rsidR="008D1BFD" w:rsidRPr="008D1BFD" w:rsidRDefault="008D1BFD" w:rsidP="008D1BFD">
      <w:pPr>
        <w:jc w:val="both"/>
        <w:rPr>
          <w:rFonts w:asciiTheme="minorHAnsi" w:hAnsiTheme="minorHAnsi" w:cs="Arial"/>
          <w:lang w:val="sr-Cyrl-CS"/>
        </w:rPr>
      </w:pPr>
      <w:r w:rsidRPr="008D1BFD">
        <w:rPr>
          <w:rFonts w:asciiTheme="minorHAnsi" w:hAnsiTheme="minorHAnsi"/>
          <w:lang w:val="sr-Cyrl-CS"/>
        </w:rPr>
        <w:t>Комисија је преко Портала јавних набавки извршила увид у саставне делове понуде групе понуђача.</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Извршена је рачунска провера достављене понуде, у којој је констатовано да понуда нема рачунских грешака.</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Комисија је извршила оцену понуде у делу испуњености критеријума за квалитативни избор привредног субјекта анализом достављене Изјаве о испуњености критеријума за квалитативни избор привредносг субјекта и утврдила да не постоје основи за искључење привредних субјеката из чл. 111. став 1. Закона о јавним набавкама. Даљом анализом Изјаве, Комисија је оценила да понуђач испуњава критеријуме за избор привредног субјекта који је Наручилац одредио у Конкурсној документацији, у складу са чл. 116. став 1., чл. 117. став 1. и чл. 126. ЗЈН.</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Комисија је утврдила да понуда испуњава захтеве и услове у вези са предметом набавке и техничким спецификацијама.</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Комисија је утврдила да понуда нема других недостатака, због којих није могуће утврдити стварну садржину понуде или није могуће упоредити је са другим понудама.</w:t>
      </w:r>
    </w:p>
    <w:p w:rsidR="008D1BFD" w:rsidRPr="008D1BFD" w:rsidRDefault="008D1BFD" w:rsidP="008D1BFD">
      <w:pPr>
        <w:jc w:val="both"/>
        <w:rPr>
          <w:rFonts w:asciiTheme="minorHAnsi" w:hAnsiTheme="minorHAnsi"/>
          <w:lang w:val="sr-Cyrl-CS"/>
        </w:rPr>
      </w:pPr>
      <w:r w:rsidRPr="008D1BFD">
        <w:rPr>
          <w:rFonts w:asciiTheme="minorHAnsi" w:hAnsiTheme="minorHAnsi"/>
          <w:lang w:val="sr-Cyrl-CS"/>
        </w:rPr>
        <w:t xml:space="preserve">Понуда је оцењена као </w:t>
      </w:r>
      <w:r w:rsidRPr="008D1BFD">
        <w:rPr>
          <w:rFonts w:asciiTheme="minorHAnsi" w:hAnsiTheme="minorHAnsi"/>
          <w:b/>
          <w:lang w:val="sr-Cyrl-CS"/>
        </w:rPr>
        <w:t>прихватљива</w:t>
      </w:r>
      <w:r w:rsidRPr="008D1BFD">
        <w:rPr>
          <w:rFonts w:asciiTheme="minorHAnsi" w:hAnsiTheme="minorHAnsi"/>
          <w:lang w:val="sr-Cyrl-CS"/>
        </w:rPr>
        <w:t>.</w:t>
      </w:r>
    </w:p>
    <w:p w:rsidR="008D1BFD" w:rsidRPr="008D1BFD" w:rsidRDefault="008D1BFD" w:rsidP="008D1BFD">
      <w:pPr>
        <w:jc w:val="both"/>
        <w:rPr>
          <w:rFonts w:asciiTheme="minorHAnsi" w:hAnsiTheme="minorHAnsi"/>
          <w:lang w:val="sr-Cyrl-CS"/>
        </w:rPr>
      </w:pPr>
    </w:p>
    <w:p w:rsidR="008D1BFD" w:rsidRDefault="008D1BFD" w:rsidP="008D1BFD">
      <w:pPr>
        <w:jc w:val="both"/>
        <w:rPr>
          <w:rFonts w:asciiTheme="minorHAnsi" w:hAnsiTheme="minorHAnsi"/>
          <w:b/>
          <w:lang/>
        </w:rPr>
      </w:pPr>
      <w:r w:rsidRPr="008D1BFD">
        <w:rPr>
          <w:rFonts w:asciiTheme="minorHAnsi" w:hAnsiTheme="minorHAnsi"/>
          <w:b/>
          <w:lang w:val="sr-Cyrl-CS"/>
        </w:rPr>
        <w:t>Начин рангирања понуда</w:t>
      </w:r>
    </w:p>
    <w:p w:rsidR="008D1BFD" w:rsidRPr="008D1BFD" w:rsidRDefault="008D1BFD" w:rsidP="008D1BFD">
      <w:pPr>
        <w:jc w:val="both"/>
        <w:rPr>
          <w:rFonts w:asciiTheme="minorHAnsi" w:hAnsiTheme="minorHAnsi"/>
          <w:b/>
          <w:lang/>
        </w:rPr>
      </w:pPr>
    </w:p>
    <w:p w:rsidR="008D1BFD" w:rsidRPr="008D1BFD" w:rsidRDefault="008D1BFD" w:rsidP="008D1BFD">
      <w:pPr>
        <w:jc w:val="both"/>
        <w:rPr>
          <w:rFonts w:asciiTheme="minorHAnsi" w:hAnsiTheme="minorHAnsi" w:cs="Arial"/>
          <w:lang w:val="sr-Cyrl-CS"/>
        </w:rPr>
      </w:pPr>
      <w:r w:rsidRPr="008D1BFD">
        <w:rPr>
          <w:rFonts w:asciiTheme="minorHAnsi" w:hAnsiTheme="minorHAnsi" w:cs="Arial"/>
          <w:lang w:val="sr-Cyrl-CS"/>
        </w:rPr>
        <w:t>У складу са чл.144. став 4. Закона о јавним набавкама понуде које нису одбијене оцењују се  и рангирају према критеријуму за доделу уговора: цена, а који је одређен у документацији о набавци.</w:t>
      </w:r>
    </w:p>
    <w:tbl>
      <w:tblPr>
        <w:tblStyle w:val="TableGrid"/>
        <w:tblW w:w="9180" w:type="dxa"/>
        <w:tblLook w:val="04A0"/>
      </w:tblPr>
      <w:tblGrid>
        <w:gridCol w:w="1526"/>
        <w:gridCol w:w="5953"/>
        <w:gridCol w:w="1701"/>
      </w:tblGrid>
      <w:tr w:rsidR="008D1BFD" w:rsidTr="00662D4C">
        <w:tc>
          <w:tcPr>
            <w:tcW w:w="1526" w:type="dxa"/>
            <w:vAlign w:val="center"/>
          </w:tcPr>
          <w:p w:rsidR="008D1BFD" w:rsidRPr="00917D9E" w:rsidRDefault="008D1BFD" w:rsidP="00662D4C">
            <w:pPr>
              <w:jc w:val="center"/>
              <w:rPr>
                <w:rFonts w:asciiTheme="minorHAnsi" w:hAnsiTheme="minorHAnsi"/>
              </w:rPr>
            </w:pPr>
            <w:r>
              <w:rPr>
                <w:rFonts w:asciiTheme="minorHAnsi" w:hAnsiTheme="minorHAnsi"/>
              </w:rPr>
              <w:t>Ранг</w:t>
            </w:r>
          </w:p>
        </w:tc>
        <w:tc>
          <w:tcPr>
            <w:tcW w:w="5953" w:type="dxa"/>
            <w:vAlign w:val="center"/>
          </w:tcPr>
          <w:p w:rsidR="008D1BFD" w:rsidRPr="00917D9E" w:rsidRDefault="008D1BFD" w:rsidP="00662D4C">
            <w:pPr>
              <w:jc w:val="center"/>
              <w:rPr>
                <w:rFonts w:asciiTheme="minorHAnsi" w:hAnsiTheme="minorHAnsi"/>
              </w:rPr>
            </w:pPr>
            <w:r>
              <w:rPr>
                <w:rFonts w:asciiTheme="minorHAnsi" w:hAnsiTheme="minorHAnsi"/>
              </w:rPr>
              <w:t>Понуђач</w:t>
            </w:r>
          </w:p>
        </w:tc>
        <w:tc>
          <w:tcPr>
            <w:tcW w:w="1701" w:type="dxa"/>
            <w:vAlign w:val="center"/>
          </w:tcPr>
          <w:p w:rsidR="008D1BFD" w:rsidRDefault="008D1BFD" w:rsidP="00662D4C">
            <w:pPr>
              <w:jc w:val="center"/>
              <w:rPr>
                <w:rFonts w:asciiTheme="minorHAnsi" w:hAnsiTheme="minorHAnsi"/>
              </w:rPr>
            </w:pPr>
            <w:r>
              <w:rPr>
                <w:rFonts w:asciiTheme="minorHAnsi" w:hAnsiTheme="minorHAnsi"/>
              </w:rPr>
              <w:t>Понуђена  цена</w:t>
            </w:r>
          </w:p>
          <w:p w:rsidR="008D1BFD" w:rsidRPr="00790197" w:rsidRDefault="008D1BFD" w:rsidP="00662D4C">
            <w:pPr>
              <w:jc w:val="center"/>
              <w:rPr>
                <w:rFonts w:asciiTheme="minorHAnsi" w:hAnsiTheme="minorHAnsi"/>
              </w:rPr>
            </w:pPr>
            <w:r w:rsidRPr="0017405C">
              <w:rPr>
                <w:rFonts w:asciiTheme="minorHAnsi" w:hAnsiTheme="minorHAnsi" w:cs="Calibri-Bold"/>
                <w:bCs/>
              </w:rPr>
              <w:t>рсд без пдв</w:t>
            </w:r>
          </w:p>
        </w:tc>
      </w:tr>
      <w:tr w:rsidR="008D1BFD" w:rsidTr="00662D4C">
        <w:tc>
          <w:tcPr>
            <w:tcW w:w="1526" w:type="dxa"/>
            <w:vAlign w:val="center"/>
          </w:tcPr>
          <w:p w:rsidR="008D1BFD" w:rsidRPr="00917D9E" w:rsidRDefault="008D1BFD" w:rsidP="00662D4C">
            <w:pPr>
              <w:jc w:val="center"/>
              <w:rPr>
                <w:rFonts w:asciiTheme="minorHAnsi" w:hAnsiTheme="minorHAnsi"/>
              </w:rPr>
            </w:pPr>
            <w:r>
              <w:rPr>
                <w:rFonts w:asciiTheme="minorHAnsi" w:hAnsiTheme="minorHAnsi"/>
              </w:rPr>
              <w:t>1</w:t>
            </w:r>
          </w:p>
        </w:tc>
        <w:tc>
          <w:tcPr>
            <w:tcW w:w="5953" w:type="dxa"/>
            <w:vAlign w:val="center"/>
          </w:tcPr>
          <w:p w:rsidR="008D1BFD" w:rsidRPr="00576664" w:rsidRDefault="008D1BFD" w:rsidP="00662D4C">
            <w:pPr>
              <w:jc w:val="both"/>
              <w:rPr>
                <w:rFonts w:asciiTheme="minorHAnsi" w:hAnsiTheme="minorHAnsi" w:cs="Calibri-Bold"/>
                <w:bCs/>
                <w:sz w:val="18"/>
                <w:szCs w:val="18"/>
              </w:rPr>
            </w:pPr>
            <w:r>
              <w:rPr>
                <w:rFonts w:ascii="Calibri-Bold" w:hAnsi="Calibri-Bold" w:cs="Calibri-Bold"/>
                <w:b/>
                <w:bCs/>
                <w:sz w:val="18"/>
                <w:szCs w:val="18"/>
              </w:rPr>
              <w:t>LUX INŽENJERING DOO</w:t>
            </w:r>
            <w:r>
              <w:rPr>
                <w:rFonts w:asciiTheme="minorHAnsi" w:hAnsiTheme="minorHAnsi" w:cs="Calibri-Bold"/>
                <w:b/>
                <w:bCs/>
                <w:sz w:val="18"/>
                <w:szCs w:val="18"/>
              </w:rPr>
              <w:t>,</w:t>
            </w:r>
            <w:r>
              <w:rPr>
                <w:rFonts w:ascii="Calibri-Bold" w:hAnsi="Calibri-Bold" w:cs="Calibri-Bold"/>
                <w:b/>
                <w:bCs/>
                <w:sz w:val="18"/>
                <w:szCs w:val="18"/>
              </w:rPr>
              <w:t xml:space="preserve"> </w:t>
            </w:r>
            <w:r w:rsidRPr="00576664">
              <w:rPr>
                <w:rFonts w:ascii="Calibri-Bold" w:hAnsi="Calibri-Bold" w:cs="Calibri-Bold"/>
                <w:bCs/>
                <w:sz w:val="18"/>
                <w:szCs w:val="18"/>
              </w:rPr>
              <w:t>Beograd</w:t>
            </w:r>
          </w:p>
          <w:p w:rsidR="008D1BFD" w:rsidRPr="00576664" w:rsidRDefault="008D1BFD" w:rsidP="00662D4C">
            <w:pPr>
              <w:jc w:val="both"/>
              <w:rPr>
                <w:rFonts w:asciiTheme="minorHAnsi" w:hAnsiTheme="minorHAnsi" w:cs="Arial"/>
                <w:b/>
              </w:rPr>
            </w:pPr>
            <w:r w:rsidRPr="00576664">
              <w:rPr>
                <w:rFonts w:ascii="Calibri-Bold" w:hAnsi="Calibri-Bold" w:cs="Calibri-Bold"/>
                <w:bCs/>
                <w:sz w:val="18"/>
                <w:szCs w:val="18"/>
              </w:rPr>
              <w:t>Mokroluška 84/26</w:t>
            </w:r>
          </w:p>
        </w:tc>
        <w:tc>
          <w:tcPr>
            <w:tcW w:w="1701" w:type="dxa"/>
            <w:vAlign w:val="center"/>
          </w:tcPr>
          <w:p w:rsidR="008D1BFD" w:rsidRPr="00024FFB" w:rsidRDefault="008D1BFD" w:rsidP="00662D4C">
            <w:pPr>
              <w:autoSpaceDE w:val="0"/>
              <w:autoSpaceDN w:val="0"/>
              <w:adjustRightInd w:val="0"/>
              <w:jc w:val="right"/>
              <w:rPr>
                <w:rFonts w:asciiTheme="minorHAnsi" w:hAnsiTheme="minorHAnsi" w:cs="Calibri-Bold"/>
                <w:bCs/>
              </w:rPr>
            </w:pPr>
            <w:r>
              <w:rPr>
                <w:rFonts w:asciiTheme="minorHAnsi" w:hAnsiTheme="minorHAnsi" w:cs="Calibri-Bold"/>
                <w:bCs/>
              </w:rPr>
              <w:t>9.289.840,00</w:t>
            </w:r>
            <w:r w:rsidRPr="0017405C">
              <w:rPr>
                <w:rFonts w:asciiTheme="minorHAnsi" w:hAnsiTheme="minorHAnsi" w:cs="Calibri-Bold"/>
                <w:bCs/>
              </w:rPr>
              <w:t xml:space="preserve"> </w:t>
            </w:r>
          </w:p>
        </w:tc>
      </w:tr>
      <w:tr w:rsidR="008D1BFD" w:rsidTr="00662D4C">
        <w:tc>
          <w:tcPr>
            <w:tcW w:w="1526" w:type="dxa"/>
            <w:vAlign w:val="center"/>
          </w:tcPr>
          <w:p w:rsidR="008D1BFD" w:rsidRPr="00917D9E" w:rsidRDefault="008D1BFD" w:rsidP="00662D4C">
            <w:pPr>
              <w:jc w:val="center"/>
              <w:rPr>
                <w:rFonts w:asciiTheme="minorHAnsi" w:hAnsiTheme="minorHAnsi"/>
              </w:rPr>
            </w:pPr>
            <w:r>
              <w:rPr>
                <w:rFonts w:asciiTheme="minorHAnsi" w:hAnsiTheme="minorHAnsi"/>
              </w:rPr>
              <w:t>2</w:t>
            </w:r>
          </w:p>
        </w:tc>
        <w:tc>
          <w:tcPr>
            <w:tcW w:w="5953" w:type="dxa"/>
            <w:vAlign w:val="center"/>
          </w:tcPr>
          <w:p w:rsidR="008D1BFD" w:rsidRPr="00A96687" w:rsidRDefault="008D1BFD" w:rsidP="00662D4C">
            <w:pPr>
              <w:jc w:val="both"/>
              <w:rPr>
                <w:rFonts w:asciiTheme="minorHAnsi" w:hAnsiTheme="minorHAnsi"/>
              </w:rPr>
            </w:pPr>
            <w:r w:rsidRPr="00A96687">
              <w:rPr>
                <w:rFonts w:asciiTheme="minorHAnsi" w:hAnsiTheme="minorHAnsi"/>
              </w:rPr>
              <w:t>BOMING DOO BEOGRAD,Trešnjevka</w:t>
            </w:r>
            <w:r>
              <w:rPr>
                <w:rFonts w:asciiTheme="minorHAnsi" w:hAnsiTheme="minorHAnsi"/>
              </w:rPr>
              <w:t xml:space="preserve"> br.</w:t>
            </w:r>
            <w:r w:rsidRPr="00A96687">
              <w:rPr>
                <w:rFonts w:asciiTheme="minorHAnsi" w:hAnsiTheme="minorHAnsi"/>
              </w:rPr>
              <w:t>3, 11030,Beograd (Čukarica)</w:t>
            </w:r>
          </w:p>
          <w:p w:rsidR="008D1BFD" w:rsidRPr="00A96687" w:rsidRDefault="008D1BFD" w:rsidP="00662D4C">
            <w:pPr>
              <w:jc w:val="both"/>
              <w:rPr>
                <w:rFonts w:asciiTheme="minorHAnsi" w:hAnsiTheme="minorHAnsi"/>
              </w:rPr>
            </w:pPr>
            <w:r w:rsidRPr="00A96687">
              <w:rPr>
                <w:rFonts w:asciiTheme="minorHAnsi" w:hAnsiTheme="minorHAnsi"/>
              </w:rPr>
              <w:t>DOO MARFICO ČAČAK, Vojvode Stepe</w:t>
            </w:r>
            <w:r>
              <w:rPr>
                <w:rFonts w:asciiTheme="minorHAnsi" w:hAnsiTheme="minorHAnsi"/>
              </w:rPr>
              <w:t xml:space="preserve"> br.</w:t>
            </w:r>
            <w:r w:rsidRPr="00A96687">
              <w:rPr>
                <w:rFonts w:asciiTheme="minorHAnsi" w:hAnsiTheme="minorHAnsi"/>
              </w:rPr>
              <w:t xml:space="preserve"> 178, 32000,</w:t>
            </w:r>
            <w:r w:rsidRPr="00A96687">
              <w:rPr>
                <w:rFonts w:asciiTheme="minorHAnsi" w:hAnsiTheme="minorHAnsi"/>
              </w:rPr>
              <w:t> </w:t>
            </w:r>
            <w:r w:rsidRPr="00A96687">
              <w:rPr>
                <w:rFonts w:asciiTheme="minorHAnsi" w:hAnsiTheme="minorHAnsi"/>
              </w:rPr>
              <w:t>Čačak</w:t>
            </w:r>
          </w:p>
        </w:tc>
        <w:tc>
          <w:tcPr>
            <w:tcW w:w="1701" w:type="dxa"/>
            <w:vAlign w:val="center"/>
          </w:tcPr>
          <w:p w:rsidR="008D1BFD" w:rsidRPr="00024FFB" w:rsidRDefault="008D1BFD" w:rsidP="00662D4C">
            <w:pPr>
              <w:autoSpaceDE w:val="0"/>
              <w:autoSpaceDN w:val="0"/>
              <w:adjustRightInd w:val="0"/>
              <w:jc w:val="right"/>
              <w:rPr>
                <w:rFonts w:asciiTheme="minorHAnsi" w:hAnsiTheme="minorHAnsi" w:cs="Calibri-Bold"/>
                <w:bCs/>
              </w:rPr>
            </w:pPr>
            <w:r>
              <w:rPr>
                <w:rFonts w:asciiTheme="minorHAnsi" w:hAnsiTheme="minorHAnsi" w:cs="Calibri-Bold"/>
                <w:bCs/>
              </w:rPr>
              <w:t>13.313.290,00</w:t>
            </w:r>
          </w:p>
        </w:tc>
      </w:tr>
    </w:tbl>
    <w:p w:rsidR="008D1BFD" w:rsidRDefault="008D1BFD" w:rsidP="008D1BFD">
      <w:pPr>
        <w:jc w:val="both"/>
        <w:rPr>
          <w:rFonts w:asciiTheme="minorHAnsi" w:hAnsiTheme="minorHAnsi"/>
        </w:rPr>
      </w:pPr>
    </w:p>
    <w:p w:rsidR="008D1BFD" w:rsidRDefault="008D1BFD" w:rsidP="008D1BFD">
      <w:pPr>
        <w:jc w:val="both"/>
        <w:rPr>
          <w:rFonts w:asciiTheme="minorHAnsi" w:hAnsiTheme="minorHAnsi"/>
        </w:rPr>
      </w:pPr>
      <w:r>
        <w:rPr>
          <w:rFonts w:asciiTheme="minorHAnsi" w:hAnsiTheme="minorHAnsi"/>
        </w:rPr>
        <w:t xml:space="preserve">Након рангирања понуда на основу критеријума за доделу уговора, прворангирана је понуда понуђача: </w:t>
      </w:r>
      <w:r w:rsidRPr="004C0150">
        <w:rPr>
          <w:rFonts w:ascii="Calibri-Bold" w:hAnsi="Calibri-Bold" w:cs="Calibri-Bold"/>
          <w:b/>
          <w:bCs/>
          <w:sz w:val="18"/>
          <w:szCs w:val="18"/>
        </w:rPr>
        <w:t>LUX INŽENJERING DOO</w:t>
      </w:r>
      <w:r>
        <w:rPr>
          <w:rFonts w:asciiTheme="minorHAnsi" w:hAnsiTheme="minorHAnsi"/>
        </w:rPr>
        <w:t>.</w:t>
      </w:r>
    </w:p>
    <w:p w:rsidR="008D1BFD" w:rsidRDefault="008D1BFD" w:rsidP="008D1BFD">
      <w:pPr>
        <w:jc w:val="both"/>
        <w:rPr>
          <w:rFonts w:asciiTheme="minorHAnsi" w:hAnsiTheme="minorHAnsi"/>
        </w:rPr>
      </w:pPr>
    </w:p>
    <w:p w:rsidR="008D1BFD" w:rsidRPr="00D62C4A" w:rsidRDefault="008D1BFD" w:rsidP="008D1BFD">
      <w:pPr>
        <w:jc w:val="both"/>
        <w:rPr>
          <w:rFonts w:asciiTheme="minorHAnsi" w:hAnsiTheme="minorHAnsi"/>
        </w:rPr>
      </w:pPr>
      <w:proofErr w:type="gramStart"/>
      <w:r w:rsidRPr="00D62C4A">
        <w:rPr>
          <w:rFonts w:asciiTheme="minorHAnsi" w:hAnsiTheme="minorHAnsi"/>
        </w:rPr>
        <w:t>Чланом 119.</w:t>
      </w:r>
      <w:proofErr w:type="gramEnd"/>
      <w:r w:rsidRPr="00D62C4A">
        <w:rPr>
          <w:rFonts w:asciiTheme="minorHAnsi" w:hAnsiTheme="minorHAnsi"/>
        </w:rPr>
        <w:t xml:space="preserve"> </w:t>
      </w:r>
      <w:proofErr w:type="gramStart"/>
      <w:r w:rsidRPr="00D62C4A">
        <w:rPr>
          <w:rFonts w:asciiTheme="minorHAnsi" w:hAnsiTheme="minorHAnsi"/>
        </w:rPr>
        <w:t>став</w:t>
      </w:r>
      <w:proofErr w:type="gramEnd"/>
      <w:r w:rsidRPr="00D62C4A">
        <w:rPr>
          <w:rFonts w:asciiTheme="minorHAnsi" w:hAnsiTheme="minorHAnsi"/>
        </w:rPr>
        <w:t xml:space="preserve"> 1. </w:t>
      </w:r>
      <w:proofErr w:type="gramStart"/>
      <w:r w:rsidRPr="00D62C4A">
        <w:rPr>
          <w:rFonts w:asciiTheme="minorHAnsi" w:hAnsiTheme="minorHAnsi"/>
        </w:rPr>
        <w:t>Закона о јавним набавкама је прописано да је наручилац дужан да пре доношења одлуке у поступку јавне набавке захтева од понуђача који је доставио економски најповољнију понуду, да достави доказе о испуњености критеријума за квалитативни избор привредног субјекта.</w:t>
      </w:r>
      <w:proofErr w:type="gramEnd"/>
      <w:r w:rsidRPr="00D62C4A">
        <w:rPr>
          <w:rFonts w:asciiTheme="minorHAnsi" w:hAnsiTheme="minorHAnsi"/>
        </w:rPr>
        <w:t xml:space="preserve"> </w:t>
      </w:r>
    </w:p>
    <w:p w:rsidR="008D1BFD" w:rsidRPr="00D62C4A" w:rsidRDefault="008D1BFD" w:rsidP="008D1BFD">
      <w:pPr>
        <w:jc w:val="both"/>
        <w:rPr>
          <w:rFonts w:asciiTheme="minorHAnsi" w:hAnsiTheme="minorHAnsi"/>
        </w:rPr>
      </w:pPr>
      <w:proofErr w:type="gramStart"/>
      <w:r w:rsidRPr="00D62C4A">
        <w:rPr>
          <w:rFonts w:asciiTheme="minorHAnsi" w:hAnsiTheme="minorHAnsi"/>
        </w:rPr>
        <w:t>Комисија је, у складу са чл.</w:t>
      </w:r>
      <w:proofErr w:type="gramEnd"/>
      <w:r w:rsidRPr="00D62C4A">
        <w:rPr>
          <w:rFonts w:asciiTheme="minorHAnsi" w:hAnsiTheme="minorHAnsi"/>
        </w:rPr>
        <w:t xml:space="preserve"> 119. </w:t>
      </w:r>
      <w:proofErr w:type="gramStart"/>
      <w:r w:rsidRPr="00D62C4A">
        <w:rPr>
          <w:rFonts w:asciiTheme="minorHAnsi" w:hAnsiTheme="minorHAnsi"/>
        </w:rPr>
        <w:t>став</w:t>
      </w:r>
      <w:proofErr w:type="gramEnd"/>
      <w:r w:rsidRPr="00D62C4A">
        <w:rPr>
          <w:rFonts w:asciiTheme="minorHAnsi" w:hAnsiTheme="minorHAnsi"/>
        </w:rPr>
        <w:t xml:space="preserve"> 1. Закона о јавним набавкама, понуђачу упутила захтев за доставу доказа </w:t>
      </w:r>
      <w:r>
        <w:rPr>
          <w:rFonts w:asciiTheme="minorHAnsi" w:hAnsiTheme="minorHAnsi"/>
        </w:rPr>
        <w:t>о испуњености критеријума за квалитативан избор привредног субјекта захтеване конкурсном документацијом</w:t>
      </w:r>
      <w:proofErr w:type="gramStart"/>
      <w:r>
        <w:rPr>
          <w:rFonts w:asciiTheme="minorHAnsi" w:hAnsiTheme="minorHAnsi"/>
        </w:rPr>
        <w:t>,у</w:t>
      </w:r>
      <w:proofErr w:type="gramEnd"/>
      <w:r>
        <w:rPr>
          <w:rFonts w:asciiTheme="minorHAnsi" w:hAnsiTheme="minorHAnsi"/>
        </w:rPr>
        <w:t xml:space="preserve"> које није могуће извршити увид </w:t>
      </w:r>
      <w:r w:rsidRPr="00D62C4A">
        <w:rPr>
          <w:rFonts w:asciiTheme="minorHAnsi" w:hAnsiTheme="minorHAnsi"/>
        </w:rPr>
        <w:t xml:space="preserve"> електронским путем.</w:t>
      </w:r>
    </w:p>
    <w:p w:rsidR="008D1BFD" w:rsidRPr="00D62C4A" w:rsidRDefault="008D1BFD" w:rsidP="008D1BFD">
      <w:pPr>
        <w:jc w:val="both"/>
        <w:rPr>
          <w:rFonts w:asciiTheme="minorHAnsi" w:hAnsiTheme="minorHAnsi"/>
        </w:rPr>
      </w:pPr>
    </w:p>
    <w:p w:rsidR="008D1BFD" w:rsidRDefault="008D1BFD" w:rsidP="008D1BFD">
      <w:pPr>
        <w:jc w:val="both"/>
        <w:rPr>
          <w:rFonts w:asciiTheme="minorHAnsi" w:hAnsiTheme="minorHAnsi"/>
        </w:rPr>
      </w:pPr>
      <w:proofErr w:type="gramStart"/>
      <w:r>
        <w:rPr>
          <w:rFonts w:asciiTheme="minorHAnsi" w:hAnsiTheme="minorHAnsi"/>
        </w:rPr>
        <w:t>П</w:t>
      </w:r>
      <w:r w:rsidRPr="002C48E4">
        <w:rPr>
          <w:rFonts w:asciiTheme="minorHAnsi" w:hAnsiTheme="minorHAnsi"/>
        </w:rPr>
        <w:t>онуђач</w:t>
      </w:r>
      <w:r>
        <w:rPr>
          <w:rFonts w:asciiTheme="minorHAnsi" w:hAnsiTheme="minorHAnsi"/>
        </w:rPr>
        <w:t xml:space="preserve"> </w:t>
      </w:r>
      <w:r w:rsidRPr="002C48E4">
        <w:rPr>
          <w:rFonts w:asciiTheme="minorHAnsi" w:hAnsiTheme="minorHAnsi"/>
        </w:rPr>
        <w:t xml:space="preserve"> је</w:t>
      </w:r>
      <w:proofErr w:type="gramEnd"/>
      <w:r w:rsidRPr="002C48E4">
        <w:rPr>
          <w:rFonts w:asciiTheme="minorHAnsi" w:hAnsiTheme="minorHAnsi"/>
        </w:rPr>
        <w:t xml:space="preserve"> путем Портала јавних набавки у року достави</w:t>
      </w:r>
      <w:r>
        <w:rPr>
          <w:rFonts w:asciiTheme="minorHAnsi" w:hAnsiTheme="minorHAnsi"/>
        </w:rPr>
        <w:t>о</w:t>
      </w:r>
      <w:r w:rsidRPr="002C48E4">
        <w:rPr>
          <w:rFonts w:asciiTheme="minorHAnsi" w:hAnsiTheme="minorHAnsi"/>
        </w:rPr>
        <w:t xml:space="preserve"> доказе у неовереним копијама.</w:t>
      </w:r>
    </w:p>
    <w:p w:rsidR="008D1BFD" w:rsidRPr="002C48E4" w:rsidRDefault="008D1BFD" w:rsidP="008D1BFD">
      <w:pPr>
        <w:jc w:val="both"/>
        <w:rPr>
          <w:rFonts w:asciiTheme="minorHAnsi" w:hAnsiTheme="minorHAnsi"/>
        </w:rPr>
      </w:pPr>
      <w:proofErr w:type="gramStart"/>
      <w:r w:rsidRPr="007B2E75">
        <w:rPr>
          <w:rFonts w:asciiTheme="minorHAnsi" w:hAnsiTheme="minorHAnsi"/>
        </w:rPr>
        <w:t>Понуђач је уписани у Регистар понуђача АПР, чиме су у складу са чл.</w:t>
      </w:r>
      <w:proofErr w:type="gramEnd"/>
      <w:r w:rsidRPr="007B2E75">
        <w:rPr>
          <w:rFonts w:asciiTheme="minorHAnsi" w:hAnsiTheme="minorHAnsi"/>
        </w:rPr>
        <w:t xml:space="preserve"> 128. </w:t>
      </w:r>
      <w:proofErr w:type="gramStart"/>
      <w:r w:rsidRPr="007B2E75">
        <w:rPr>
          <w:rFonts w:asciiTheme="minorHAnsi" w:hAnsiTheme="minorHAnsi"/>
        </w:rPr>
        <w:t>став</w:t>
      </w:r>
      <w:proofErr w:type="gramEnd"/>
      <w:r w:rsidRPr="002C48E4">
        <w:rPr>
          <w:rFonts w:asciiTheme="minorHAnsi" w:hAnsiTheme="minorHAnsi"/>
        </w:rPr>
        <w:t xml:space="preserve"> 6 ЗЈН доказа</w:t>
      </w:r>
      <w:r>
        <w:rPr>
          <w:rFonts w:asciiTheme="minorHAnsi" w:hAnsiTheme="minorHAnsi"/>
        </w:rPr>
        <w:t>о</w:t>
      </w:r>
      <w:r w:rsidRPr="002C48E4">
        <w:rPr>
          <w:rFonts w:asciiTheme="minorHAnsi" w:hAnsiTheme="minorHAnsi"/>
        </w:rPr>
        <w:t xml:space="preserve"> да нема основа за искључење из члана 111. </w:t>
      </w:r>
      <w:proofErr w:type="gramStart"/>
      <w:r w:rsidRPr="002C48E4">
        <w:rPr>
          <w:rFonts w:asciiTheme="minorHAnsi" w:hAnsiTheme="minorHAnsi"/>
        </w:rPr>
        <w:t>став</w:t>
      </w:r>
      <w:proofErr w:type="gramEnd"/>
      <w:r w:rsidRPr="002C48E4">
        <w:rPr>
          <w:rFonts w:asciiTheme="minorHAnsi" w:hAnsiTheme="minorHAnsi"/>
        </w:rPr>
        <w:t xml:space="preserve"> 1. </w:t>
      </w:r>
      <w:proofErr w:type="gramStart"/>
      <w:r w:rsidRPr="002C48E4">
        <w:rPr>
          <w:rFonts w:asciiTheme="minorHAnsi" w:hAnsiTheme="minorHAnsi"/>
        </w:rPr>
        <w:t>тач</w:t>
      </w:r>
      <w:proofErr w:type="gramEnd"/>
      <w:r w:rsidRPr="002C48E4">
        <w:rPr>
          <w:rFonts w:asciiTheme="minorHAnsi" w:hAnsiTheme="minorHAnsi"/>
        </w:rPr>
        <w:t xml:space="preserve">. 1) </w:t>
      </w:r>
      <w:proofErr w:type="gramStart"/>
      <w:r w:rsidRPr="002C48E4">
        <w:rPr>
          <w:rFonts w:asciiTheme="minorHAnsi" w:hAnsiTheme="minorHAnsi"/>
        </w:rPr>
        <w:t>и</w:t>
      </w:r>
      <w:proofErr w:type="gramEnd"/>
      <w:r w:rsidRPr="002C48E4">
        <w:rPr>
          <w:rFonts w:asciiTheme="minorHAnsi" w:hAnsiTheme="minorHAnsi"/>
        </w:rPr>
        <w:t xml:space="preserve"> 2) овог закона. </w:t>
      </w:r>
      <w:proofErr w:type="gramStart"/>
      <w:r>
        <w:rPr>
          <w:rFonts w:asciiTheme="minorHAnsi" w:hAnsiTheme="minorHAnsi"/>
        </w:rPr>
        <w:t>П</w:t>
      </w:r>
      <w:r w:rsidRPr="002C48E4">
        <w:rPr>
          <w:rFonts w:asciiTheme="minorHAnsi" w:hAnsiTheme="minorHAnsi"/>
        </w:rPr>
        <w:t>онуђач је достављеним доказима доказа</w:t>
      </w:r>
      <w:r>
        <w:rPr>
          <w:rFonts w:asciiTheme="minorHAnsi" w:hAnsiTheme="minorHAnsi"/>
        </w:rPr>
        <w:t>о</w:t>
      </w:r>
      <w:r w:rsidRPr="002C48E4">
        <w:rPr>
          <w:rFonts w:asciiTheme="minorHAnsi" w:hAnsiTheme="minorHAnsi"/>
        </w:rPr>
        <w:t xml:space="preserve"> да испуњава критеријум за избор привредног субјекта који је Наручилац одредио у Конкурсној документацији, у складу са чл.</w:t>
      </w:r>
      <w:proofErr w:type="gramEnd"/>
      <w:r w:rsidRPr="002C48E4">
        <w:rPr>
          <w:rFonts w:asciiTheme="minorHAnsi" w:hAnsiTheme="minorHAnsi"/>
        </w:rPr>
        <w:t xml:space="preserve"> 116. </w:t>
      </w:r>
      <w:proofErr w:type="gramStart"/>
      <w:r w:rsidRPr="002C48E4">
        <w:rPr>
          <w:rFonts w:asciiTheme="minorHAnsi" w:hAnsiTheme="minorHAnsi"/>
        </w:rPr>
        <w:t>став</w:t>
      </w:r>
      <w:proofErr w:type="gramEnd"/>
      <w:r w:rsidRPr="002C48E4">
        <w:rPr>
          <w:rFonts w:asciiTheme="minorHAnsi" w:hAnsiTheme="minorHAnsi"/>
        </w:rPr>
        <w:t xml:space="preserve"> 1. </w:t>
      </w:r>
      <w:proofErr w:type="gramStart"/>
      <w:r w:rsidRPr="002C48E4">
        <w:rPr>
          <w:rFonts w:asciiTheme="minorHAnsi" w:hAnsiTheme="minorHAnsi"/>
        </w:rPr>
        <w:t>ЗЈН у погледу захтеваног финан</w:t>
      </w:r>
      <w:r>
        <w:rPr>
          <w:rFonts w:asciiTheme="minorHAnsi" w:hAnsiTheme="minorHAnsi"/>
        </w:rPr>
        <w:t>сијског и економског капацитета</w:t>
      </w:r>
      <w:r w:rsidRPr="007B2E75">
        <w:rPr>
          <w:rFonts w:asciiTheme="minorHAnsi" w:hAnsiTheme="minorHAnsi"/>
        </w:rPr>
        <w:t xml:space="preserve"> </w:t>
      </w:r>
      <w:r w:rsidRPr="002C48E4">
        <w:rPr>
          <w:rFonts w:asciiTheme="minorHAnsi" w:hAnsiTheme="minorHAnsi"/>
        </w:rPr>
        <w:t>и чл.</w:t>
      </w:r>
      <w:proofErr w:type="gramEnd"/>
      <w:r w:rsidRPr="002C48E4">
        <w:rPr>
          <w:rFonts w:asciiTheme="minorHAnsi" w:hAnsiTheme="minorHAnsi"/>
        </w:rPr>
        <w:t xml:space="preserve"> 126. З</w:t>
      </w:r>
      <w:r>
        <w:rPr>
          <w:rFonts w:asciiTheme="minorHAnsi" w:hAnsiTheme="minorHAnsi"/>
        </w:rPr>
        <w:t>ЈН</w:t>
      </w:r>
      <w:r w:rsidRPr="002C48E4">
        <w:rPr>
          <w:rFonts w:asciiTheme="minorHAnsi" w:hAnsiTheme="minorHAnsi"/>
        </w:rPr>
        <w:t xml:space="preserve"> у погледу Стандарда осигурања </w:t>
      </w:r>
      <w:proofErr w:type="gramStart"/>
      <w:r w:rsidRPr="002C48E4">
        <w:rPr>
          <w:rFonts w:asciiTheme="minorHAnsi" w:hAnsiTheme="minorHAnsi"/>
        </w:rPr>
        <w:t>квалитета</w:t>
      </w:r>
      <w:proofErr w:type="gramEnd"/>
      <w:r w:rsidRPr="002C48E4">
        <w:rPr>
          <w:rFonts w:asciiTheme="minorHAnsi" w:hAnsiTheme="minorHAnsi"/>
        </w:rPr>
        <w:t>.</w:t>
      </w:r>
    </w:p>
    <w:p w:rsidR="008D1BFD" w:rsidRDefault="008D1BFD" w:rsidP="008D1BFD">
      <w:pPr>
        <w:jc w:val="both"/>
        <w:rPr>
          <w:rFonts w:asciiTheme="minorHAnsi" w:hAnsiTheme="minorHAnsi"/>
          <w:color w:val="FF0000"/>
        </w:rPr>
      </w:pPr>
      <w:proofErr w:type="gramStart"/>
      <w:r w:rsidRPr="002144B0">
        <w:rPr>
          <w:rFonts w:asciiTheme="minorHAnsi" w:hAnsiTheme="minorHAnsi"/>
        </w:rPr>
        <w:t>Даљим увидом у достављене доказе, а на основу чл.</w:t>
      </w:r>
      <w:proofErr w:type="gramEnd"/>
      <w:r w:rsidRPr="002144B0">
        <w:rPr>
          <w:rFonts w:asciiTheme="minorHAnsi" w:hAnsiTheme="minorHAnsi"/>
        </w:rPr>
        <w:t xml:space="preserve"> 117. </w:t>
      </w:r>
      <w:proofErr w:type="gramStart"/>
      <w:r w:rsidRPr="002144B0">
        <w:rPr>
          <w:rFonts w:asciiTheme="minorHAnsi" w:hAnsiTheme="minorHAnsi"/>
        </w:rPr>
        <w:t>став</w:t>
      </w:r>
      <w:proofErr w:type="gramEnd"/>
      <w:r w:rsidRPr="002144B0">
        <w:rPr>
          <w:rFonts w:asciiTheme="minorHAnsi" w:hAnsiTheme="minorHAnsi"/>
        </w:rPr>
        <w:t xml:space="preserve"> 1. </w:t>
      </w:r>
      <w:proofErr w:type="gramStart"/>
      <w:r w:rsidRPr="002144B0">
        <w:rPr>
          <w:rFonts w:asciiTheme="minorHAnsi" w:hAnsiTheme="minorHAnsi"/>
        </w:rPr>
        <w:t>у</w:t>
      </w:r>
      <w:proofErr w:type="gramEnd"/>
      <w:r w:rsidRPr="002144B0">
        <w:rPr>
          <w:rFonts w:asciiTheme="minorHAnsi" w:hAnsiTheme="minorHAnsi"/>
        </w:rPr>
        <w:t xml:space="preserve"> погледу Техничког и стручног капацитета</w:t>
      </w:r>
      <w:r>
        <w:rPr>
          <w:rFonts w:asciiTheme="minorHAnsi" w:hAnsiTheme="minorHAnsi"/>
        </w:rPr>
        <w:t xml:space="preserve"> и </w:t>
      </w:r>
      <w:r w:rsidRPr="002144B0">
        <w:rPr>
          <w:rFonts w:asciiTheme="minorHAnsi" w:hAnsiTheme="minorHAnsi"/>
        </w:rPr>
        <w:t>анализом достављених доказа, Комисија је утврдила да понуђач испуњава услов у погледу техничких лица и тела за извођење радова.</w:t>
      </w:r>
    </w:p>
    <w:p w:rsidR="008D1BFD" w:rsidRPr="002144B0" w:rsidRDefault="008D1BFD" w:rsidP="008D1BFD">
      <w:pPr>
        <w:jc w:val="both"/>
        <w:rPr>
          <w:rFonts w:asciiTheme="minorHAnsi" w:hAnsiTheme="minorHAnsi" w:cs="Calibri-Bold"/>
          <w:bCs/>
        </w:rPr>
      </w:pPr>
      <w:r w:rsidRPr="00431E47">
        <w:rPr>
          <w:rFonts w:asciiTheme="minorHAnsi" w:hAnsiTheme="minorHAnsi"/>
        </w:rPr>
        <w:t xml:space="preserve">Конкурсном документацијом, а у погледу Техничких средстава и мера за обезбеђивање </w:t>
      </w:r>
      <w:proofErr w:type="gramStart"/>
      <w:r w:rsidRPr="00431E47">
        <w:rPr>
          <w:rFonts w:asciiTheme="minorHAnsi" w:hAnsiTheme="minorHAnsi"/>
        </w:rPr>
        <w:t>квалитета  захтевано</w:t>
      </w:r>
      <w:proofErr w:type="gramEnd"/>
      <w:r w:rsidRPr="00431E47">
        <w:rPr>
          <w:rFonts w:asciiTheme="minorHAnsi" w:hAnsiTheme="minorHAnsi"/>
        </w:rPr>
        <w:t xml:space="preserve"> је „</w:t>
      </w:r>
      <w:r w:rsidRPr="002144B0">
        <w:rPr>
          <w:rFonts w:asciiTheme="minorHAnsi" w:hAnsiTheme="minorHAnsi" w:cs="Calibri-Bold"/>
          <w:bCs/>
        </w:rPr>
        <w:t>да понуђач поседује као сопствена основна средства, или има у закупу, или лизингу, средства рада за извршење предметне набавке и то:</w:t>
      </w:r>
    </w:p>
    <w:p w:rsidR="008D1BFD" w:rsidRPr="002144B0" w:rsidRDefault="008D1BFD" w:rsidP="008D1BFD">
      <w:pPr>
        <w:autoSpaceDE w:val="0"/>
        <w:autoSpaceDN w:val="0"/>
        <w:adjustRightInd w:val="0"/>
        <w:rPr>
          <w:rFonts w:asciiTheme="minorHAnsi" w:hAnsiTheme="minorHAnsi" w:cs="Calibri-Bold"/>
          <w:bCs/>
        </w:rPr>
      </w:pPr>
      <w:r w:rsidRPr="002144B0">
        <w:rPr>
          <w:rFonts w:asciiTheme="minorHAnsi" w:hAnsiTheme="minorHAnsi" w:cs="Calibri-Bold"/>
          <w:bCs/>
        </w:rPr>
        <w:t>- 2 камиона носивости до 1</w:t>
      </w:r>
      <w:proofErr w:type="gramStart"/>
      <w:r w:rsidRPr="002144B0">
        <w:rPr>
          <w:rFonts w:asciiTheme="minorHAnsi" w:hAnsiTheme="minorHAnsi" w:cs="Calibri-Bold"/>
          <w:bCs/>
        </w:rPr>
        <w:t>,5</w:t>
      </w:r>
      <w:proofErr w:type="gramEnd"/>
      <w:r w:rsidRPr="002144B0">
        <w:rPr>
          <w:rFonts w:asciiTheme="minorHAnsi" w:hAnsiTheme="minorHAnsi" w:cs="Calibri-Bold"/>
          <w:bCs/>
        </w:rPr>
        <w:t xml:space="preserve"> тона</w:t>
      </w:r>
    </w:p>
    <w:p w:rsidR="008D1BFD" w:rsidRPr="002144B0" w:rsidRDefault="008D1BFD" w:rsidP="008D1BFD">
      <w:pPr>
        <w:autoSpaceDE w:val="0"/>
        <w:autoSpaceDN w:val="0"/>
        <w:adjustRightInd w:val="0"/>
        <w:rPr>
          <w:rFonts w:asciiTheme="minorHAnsi" w:hAnsiTheme="minorHAnsi" w:cs="Calibri-Bold"/>
          <w:bCs/>
        </w:rPr>
      </w:pPr>
      <w:r w:rsidRPr="002144B0">
        <w:rPr>
          <w:rFonts w:asciiTheme="minorHAnsi" w:hAnsiTheme="minorHAnsi" w:cs="Calibri-Bold"/>
          <w:bCs/>
        </w:rPr>
        <w:t>- 1 возило за превоз радника</w:t>
      </w:r>
    </w:p>
    <w:p w:rsidR="008D1BFD" w:rsidRPr="002144B0" w:rsidRDefault="008D1BFD" w:rsidP="008D1BFD">
      <w:pPr>
        <w:autoSpaceDE w:val="0"/>
        <w:autoSpaceDN w:val="0"/>
        <w:adjustRightInd w:val="0"/>
        <w:jc w:val="both"/>
        <w:rPr>
          <w:rFonts w:asciiTheme="minorHAnsi" w:hAnsiTheme="minorHAnsi" w:cs="Calibri-Bold"/>
          <w:bCs/>
        </w:rPr>
      </w:pPr>
      <w:r w:rsidRPr="002144B0">
        <w:rPr>
          <w:rFonts w:asciiTheme="minorHAnsi" w:hAnsiTheme="minorHAnsi" w:cs="Calibri-Bold"/>
          <w:bCs/>
        </w:rPr>
        <w:t xml:space="preserve">- 2 опреме за личну заштиту за радно позиционирање и превенцију падова са висине (опасачи за радно позиционирање и задржавање и ужад за радно позиционирање) која задовољава </w:t>
      </w:r>
      <w:r w:rsidRPr="002144B0">
        <w:rPr>
          <w:rFonts w:asciiTheme="minorHAnsi" w:hAnsiTheme="minorHAnsi" w:cs="Calibri-Bold"/>
          <w:bCs/>
        </w:rPr>
        <w:lastRenderedPageBreak/>
        <w:t>одговарајући национални стандард квалитета СРПС, са уверењем издатим од стране овлашћене институције о извршеним превентивним и пер</w:t>
      </w:r>
      <w:r>
        <w:rPr>
          <w:rFonts w:asciiTheme="minorHAnsi" w:hAnsiTheme="minorHAnsi" w:cs="Calibri-Bold"/>
          <w:bCs/>
          <w:lang/>
        </w:rPr>
        <w:t>ио</w:t>
      </w:r>
      <w:r w:rsidRPr="002144B0">
        <w:rPr>
          <w:rFonts w:asciiTheme="minorHAnsi" w:hAnsiTheme="minorHAnsi" w:cs="Calibri-Bold"/>
          <w:bCs/>
        </w:rPr>
        <w:t>дичним прегледима и испитивањима.</w:t>
      </w:r>
    </w:p>
    <w:p w:rsidR="008D1BFD" w:rsidRDefault="008D1BFD" w:rsidP="008D1BFD">
      <w:pPr>
        <w:jc w:val="both"/>
        <w:rPr>
          <w:rFonts w:asciiTheme="minorHAnsi" w:hAnsiTheme="minorHAnsi" w:cs="Calibri-Bold"/>
          <w:bCs/>
        </w:rPr>
      </w:pPr>
      <w:r w:rsidRPr="002144B0">
        <w:rPr>
          <w:rFonts w:asciiTheme="minorHAnsi" w:hAnsiTheme="minorHAnsi" w:cs="Calibri-Bold"/>
          <w:bCs/>
        </w:rPr>
        <w:t>- 500 м2 скеле са атестом или стручним налазом</w:t>
      </w:r>
      <w:r>
        <w:rPr>
          <w:rFonts w:asciiTheme="minorHAnsi" w:hAnsiTheme="minorHAnsi" w:cs="Calibri-Bold"/>
          <w:bCs/>
        </w:rPr>
        <w:t>“</w:t>
      </w:r>
    </w:p>
    <w:p w:rsidR="008D1BFD" w:rsidRDefault="008D1BFD" w:rsidP="008D1BFD">
      <w:pPr>
        <w:jc w:val="both"/>
        <w:rPr>
          <w:rFonts w:asciiTheme="minorHAnsi" w:hAnsiTheme="minorHAnsi" w:cs="Calibri-Bold"/>
          <w:bCs/>
        </w:rPr>
      </w:pPr>
    </w:p>
    <w:p w:rsidR="008D1BFD" w:rsidRPr="002144B0" w:rsidRDefault="008D1BFD" w:rsidP="008D1BFD">
      <w:pPr>
        <w:autoSpaceDE w:val="0"/>
        <w:autoSpaceDN w:val="0"/>
        <w:adjustRightInd w:val="0"/>
        <w:rPr>
          <w:rFonts w:ascii="Calibri" w:hAnsi="Calibri" w:cs="Calibri"/>
        </w:rPr>
      </w:pPr>
      <w:r>
        <w:rPr>
          <w:rFonts w:ascii="Calibri" w:hAnsi="Calibri" w:cs="Calibri"/>
          <w:u w:val="single"/>
        </w:rPr>
        <w:t xml:space="preserve">Конкурсном </w:t>
      </w:r>
      <w:proofErr w:type="gramStart"/>
      <w:r>
        <w:rPr>
          <w:rFonts w:ascii="Calibri" w:hAnsi="Calibri" w:cs="Calibri"/>
          <w:u w:val="single"/>
        </w:rPr>
        <w:t>документацијом  је</w:t>
      </w:r>
      <w:proofErr w:type="gramEnd"/>
      <w:r>
        <w:rPr>
          <w:rFonts w:ascii="Calibri" w:hAnsi="Calibri" w:cs="Calibri"/>
          <w:u w:val="single"/>
        </w:rPr>
        <w:t xml:space="preserve"> прописано да се о</w:t>
      </w:r>
      <w:r w:rsidRPr="002144B0">
        <w:rPr>
          <w:rFonts w:ascii="Calibri" w:hAnsi="Calibri" w:cs="Calibri"/>
          <w:u w:val="single"/>
        </w:rPr>
        <w:t>вај критеријум доказује  достављањем</w:t>
      </w:r>
      <w:r w:rsidRPr="002144B0">
        <w:rPr>
          <w:rFonts w:ascii="Calibri" w:hAnsi="Calibri" w:cs="Calibri"/>
        </w:rPr>
        <w:t xml:space="preserve"> :</w:t>
      </w:r>
    </w:p>
    <w:p w:rsidR="008D1BFD" w:rsidRPr="002144B0" w:rsidRDefault="008D1BFD" w:rsidP="008D1BFD">
      <w:pPr>
        <w:autoSpaceDE w:val="0"/>
        <w:autoSpaceDN w:val="0"/>
        <w:adjustRightInd w:val="0"/>
        <w:jc w:val="both"/>
        <w:rPr>
          <w:rFonts w:ascii="Calibri" w:hAnsi="Calibri" w:cs="Calibri"/>
        </w:rPr>
      </w:pPr>
      <w:r w:rsidRPr="002144B0">
        <w:rPr>
          <w:rFonts w:ascii="Calibri" w:hAnsi="Calibri" w:cs="Calibri"/>
        </w:rPr>
        <w:t xml:space="preserve">- </w:t>
      </w:r>
      <w:proofErr w:type="gramStart"/>
      <w:r w:rsidRPr="002144B0">
        <w:rPr>
          <w:rFonts w:ascii="Calibri" w:hAnsi="Calibri" w:cs="Calibri"/>
        </w:rPr>
        <w:t>пописне</w:t>
      </w:r>
      <w:proofErr w:type="gramEnd"/>
      <w:r w:rsidRPr="002144B0">
        <w:rPr>
          <w:rFonts w:ascii="Calibri" w:hAnsi="Calibri" w:cs="Calibri"/>
        </w:rPr>
        <w:t xml:space="preserve"> листе на дан 31.12.2020. </w:t>
      </w:r>
      <w:proofErr w:type="gramStart"/>
      <w:r w:rsidRPr="002144B0">
        <w:rPr>
          <w:rFonts w:ascii="Calibri" w:hAnsi="Calibri" w:cs="Calibri"/>
        </w:rPr>
        <w:t>године</w:t>
      </w:r>
      <w:proofErr w:type="gramEnd"/>
      <w:r w:rsidRPr="002144B0">
        <w:rPr>
          <w:rFonts w:ascii="Calibri" w:hAnsi="Calibri" w:cs="Calibri"/>
        </w:rPr>
        <w:t xml:space="preserve"> (уколико је основно средство набављено након 31.12.2020.године доставити фотокопију фактуре на основу које је набављена опрема) или уколико је основно средство</w:t>
      </w:r>
      <w:r>
        <w:rPr>
          <w:rFonts w:ascii="Calibri" w:hAnsi="Calibri" w:cs="Calibri"/>
        </w:rPr>
        <w:t xml:space="preserve"> </w:t>
      </w:r>
      <w:r w:rsidRPr="002144B0">
        <w:rPr>
          <w:rFonts w:ascii="Calibri" w:hAnsi="Calibri" w:cs="Calibri"/>
        </w:rPr>
        <w:t>узето у закуп или лизинг доставити уговор о закупу и/или лизингу);</w:t>
      </w:r>
    </w:p>
    <w:p w:rsidR="008D1BFD" w:rsidRPr="002144B0" w:rsidRDefault="008D1BFD" w:rsidP="008D1BFD">
      <w:pPr>
        <w:autoSpaceDE w:val="0"/>
        <w:autoSpaceDN w:val="0"/>
        <w:adjustRightInd w:val="0"/>
        <w:jc w:val="both"/>
        <w:rPr>
          <w:rFonts w:ascii="Calibri" w:hAnsi="Calibri" w:cs="Calibri"/>
        </w:rPr>
      </w:pPr>
      <w:r w:rsidRPr="002144B0">
        <w:rPr>
          <w:rFonts w:ascii="Calibri" w:hAnsi="Calibri" w:cs="Calibri"/>
        </w:rPr>
        <w:t xml:space="preserve">- </w:t>
      </w:r>
      <w:proofErr w:type="gramStart"/>
      <w:r w:rsidRPr="002144B0">
        <w:rPr>
          <w:rFonts w:ascii="Calibri" w:hAnsi="Calibri" w:cs="Calibri"/>
        </w:rPr>
        <w:t>за</w:t>
      </w:r>
      <w:proofErr w:type="gramEnd"/>
      <w:r w:rsidRPr="002144B0">
        <w:rPr>
          <w:rFonts w:ascii="Calibri" w:hAnsi="Calibri" w:cs="Calibri"/>
        </w:rPr>
        <w:t xml:space="preserve"> опрему за личну заштиту за радно позиционирање и превенцију падова са висине </w:t>
      </w:r>
      <w:r>
        <w:rPr>
          <w:rFonts w:ascii="Calibri" w:hAnsi="Calibri" w:cs="Calibri"/>
        </w:rPr>
        <w:t>д</w:t>
      </w:r>
      <w:r w:rsidRPr="002144B0">
        <w:rPr>
          <w:rFonts w:ascii="Calibri" w:hAnsi="Calibri" w:cs="Calibri"/>
        </w:rPr>
        <w:t>оставити уверење</w:t>
      </w:r>
      <w:r>
        <w:rPr>
          <w:rFonts w:ascii="Calibri" w:hAnsi="Calibri" w:cs="Calibri"/>
        </w:rPr>
        <w:t xml:space="preserve"> </w:t>
      </w:r>
      <w:r w:rsidRPr="002144B0">
        <w:rPr>
          <w:rFonts w:ascii="Calibri" w:hAnsi="Calibri" w:cs="Calibri"/>
        </w:rPr>
        <w:t>издато од стране овлашћене институције о извршеним превентивним и периодичним прегледима и испитивањима;</w:t>
      </w:r>
    </w:p>
    <w:p w:rsidR="008D1BFD" w:rsidRPr="002144B0" w:rsidRDefault="008D1BFD" w:rsidP="008D1BFD">
      <w:pPr>
        <w:autoSpaceDE w:val="0"/>
        <w:autoSpaceDN w:val="0"/>
        <w:adjustRightInd w:val="0"/>
        <w:rPr>
          <w:rFonts w:ascii="Calibri" w:hAnsi="Calibri" w:cs="Calibri"/>
        </w:rPr>
      </w:pPr>
      <w:r w:rsidRPr="002144B0">
        <w:rPr>
          <w:rFonts w:ascii="Calibri" w:hAnsi="Calibri" w:cs="Calibri"/>
        </w:rPr>
        <w:t xml:space="preserve">- </w:t>
      </w:r>
      <w:proofErr w:type="gramStart"/>
      <w:r w:rsidRPr="002144B0">
        <w:rPr>
          <w:rFonts w:ascii="Calibri" w:hAnsi="Calibri" w:cs="Calibri"/>
        </w:rPr>
        <w:t>електронски</w:t>
      </w:r>
      <w:proofErr w:type="gramEnd"/>
      <w:r w:rsidRPr="002144B0">
        <w:rPr>
          <w:rFonts w:ascii="Calibri" w:hAnsi="Calibri" w:cs="Calibri"/>
        </w:rPr>
        <w:t xml:space="preserve"> ишчитане саобраћајне</w:t>
      </w:r>
      <w:r w:rsidRPr="002144B0">
        <w:rPr>
          <w:rFonts w:ascii="Calibri" w:hAnsi="Calibri" w:cs="Calibri"/>
          <w:sz w:val="20"/>
          <w:szCs w:val="20"/>
        </w:rPr>
        <w:t xml:space="preserve"> </w:t>
      </w:r>
      <w:r w:rsidRPr="002144B0">
        <w:rPr>
          <w:rFonts w:ascii="Calibri" w:hAnsi="Calibri" w:cs="Calibri"/>
        </w:rPr>
        <w:t>дозволе за захтевана возила;</w:t>
      </w:r>
    </w:p>
    <w:p w:rsidR="008D1BFD" w:rsidRDefault="008D1BFD" w:rsidP="008D1BFD">
      <w:pPr>
        <w:jc w:val="both"/>
        <w:rPr>
          <w:rFonts w:ascii="Calibri" w:hAnsi="Calibri" w:cs="Calibri"/>
        </w:rPr>
      </w:pPr>
      <w:r w:rsidRPr="002144B0">
        <w:rPr>
          <w:rFonts w:ascii="Calibri" w:hAnsi="Calibri" w:cs="Calibri"/>
        </w:rPr>
        <w:t xml:space="preserve">- </w:t>
      </w:r>
      <w:proofErr w:type="gramStart"/>
      <w:r w:rsidRPr="002144B0">
        <w:rPr>
          <w:rFonts w:ascii="Calibri" w:hAnsi="Calibri" w:cs="Calibri"/>
        </w:rPr>
        <w:t>стручни</w:t>
      </w:r>
      <w:proofErr w:type="gramEnd"/>
      <w:r w:rsidRPr="002144B0">
        <w:rPr>
          <w:rFonts w:ascii="Calibri" w:hAnsi="Calibri" w:cs="Calibri"/>
        </w:rPr>
        <w:t xml:space="preserve"> налаз или атест за скелу.</w:t>
      </w:r>
    </w:p>
    <w:p w:rsidR="008D1BFD" w:rsidRDefault="008D1BFD" w:rsidP="008D1BFD">
      <w:pPr>
        <w:jc w:val="both"/>
        <w:rPr>
          <w:rFonts w:ascii="Calibri" w:hAnsi="Calibri" w:cs="Calibri"/>
        </w:rPr>
      </w:pPr>
    </w:p>
    <w:p w:rsidR="008D1BFD" w:rsidRPr="00F35AED" w:rsidRDefault="008D1BFD" w:rsidP="008D1BFD">
      <w:pPr>
        <w:jc w:val="both"/>
        <w:rPr>
          <w:rFonts w:asciiTheme="minorHAnsi" w:hAnsiTheme="minorHAnsi"/>
        </w:rPr>
      </w:pPr>
      <w:r w:rsidRPr="00F35AED">
        <w:rPr>
          <w:rFonts w:asciiTheme="minorHAnsi" w:hAnsiTheme="minorHAnsi"/>
        </w:rPr>
        <w:t xml:space="preserve">Понуђач је </w:t>
      </w:r>
      <w:r>
        <w:rPr>
          <w:rFonts w:asciiTheme="minorHAnsi" w:hAnsiTheme="minorHAnsi"/>
        </w:rPr>
        <w:t xml:space="preserve">као доказ </w:t>
      </w:r>
      <w:r w:rsidRPr="00F35AED">
        <w:rPr>
          <w:rFonts w:asciiTheme="minorHAnsi" w:hAnsiTheme="minorHAnsi"/>
        </w:rPr>
        <w:t xml:space="preserve">доставио Пописну листу на дан 31.12.2020.године, у којој се </w:t>
      </w:r>
      <w:r w:rsidRPr="0035782E">
        <w:rPr>
          <w:rFonts w:asciiTheme="minorHAnsi" w:hAnsiTheme="minorHAnsi"/>
          <w:b/>
        </w:rPr>
        <w:t>не види</w:t>
      </w:r>
      <w:r w:rsidRPr="00F35AED">
        <w:rPr>
          <w:rFonts w:asciiTheme="minorHAnsi" w:hAnsiTheme="minorHAnsi"/>
        </w:rPr>
        <w:t xml:space="preserve"> да </w:t>
      </w:r>
      <w:proofErr w:type="gramStart"/>
      <w:r w:rsidRPr="00F35AED">
        <w:rPr>
          <w:rFonts w:asciiTheme="minorHAnsi" w:hAnsiTheme="minorHAnsi"/>
        </w:rPr>
        <w:t>поседује ,</w:t>
      </w:r>
      <w:proofErr w:type="gramEnd"/>
      <w:r w:rsidRPr="00F35AED">
        <w:rPr>
          <w:rFonts w:asciiTheme="minorHAnsi" w:hAnsiTheme="minorHAnsi"/>
        </w:rPr>
        <w:t>,</w:t>
      </w:r>
      <w:r w:rsidRPr="00F35AED">
        <w:rPr>
          <w:rFonts w:asciiTheme="minorHAnsi" w:hAnsiTheme="minorHAnsi"/>
          <w:u w:val="single"/>
        </w:rPr>
        <w:t>2 (две) опреме за личну заштиту за радно позиционирање и превенцију падова са висине (опасачи за радно позиционирање и задржавање и ужад за радно позиционирање) која задовољава одговарајући национални стандард квалитета SRPS, са уверењем издатим од стране овлашћене институције о извршеним превентивним и периодичним прегледима и испитивањима</w:t>
      </w:r>
      <w:r w:rsidRPr="00F35AED">
        <w:rPr>
          <w:rFonts w:asciiTheme="minorHAnsi" w:hAnsiTheme="minorHAnsi"/>
        </w:rPr>
        <w:t>“.</w:t>
      </w:r>
    </w:p>
    <w:p w:rsidR="008D1BFD" w:rsidRPr="00F35AED" w:rsidRDefault="008D1BFD" w:rsidP="008D1BFD">
      <w:pPr>
        <w:jc w:val="both"/>
        <w:rPr>
          <w:rFonts w:asciiTheme="minorHAnsi" w:hAnsiTheme="minorHAnsi"/>
        </w:rPr>
      </w:pPr>
      <w:r w:rsidRPr="00F35AED">
        <w:rPr>
          <w:rFonts w:asciiTheme="minorHAnsi" w:hAnsiTheme="minorHAnsi"/>
        </w:rPr>
        <w:t>У достављеним доказима се налази документ: Извештај о прегледу опреме за радове на висини, где се наводи да је 14.12.2021.године извршен преглед опреме за радове на висини наручен од стране SKY LIMIT 2021/В.М.,Tеслина 12,Горњи Милановац,Србија.Контрола је извршена на полигону и радним просторима  предузећа „ALP Project Sistem“ Кнеза Вишеслава бр.88 и Институт  за испитивање материјала, Београд.</w:t>
      </w:r>
    </w:p>
    <w:p w:rsidR="008D1BFD" w:rsidRDefault="008D1BFD" w:rsidP="008D1BFD">
      <w:pPr>
        <w:jc w:val="both"/>
        <w:rPr>
          <w:rFonts w:asciiTheme="minorHAnsi" w:hAnsiTheme="minorHAnsi"/>
        </w:rPr>
      </w:pPr>
      <w:r w:rsidRPr="00F35AED">
        <w:rPr>
          <w:rFonts w:asciiTheme="minorHAnsi" w:hAnsiTheme="minorHAnsi"/>
        </w:rPr>
        <w:t xml:space="preserve">Из свих достављених доказа комисија је утврдила да понуђач </w:t>
      </w:r>
      <w:r>
        <w:rPr>
          <w:rFonts w:asciiTheme="minorHAnsi" w:hAnsiTheme="minorHAnsi"/>
        </w:rPr>
        <w:t>није доказао да поседује као сопствено основно средство или има у закупу, или лизингу</w:t>
      </w:r>
      <w:proofErr w:type="gramStart"/>
      <w:r>
        <w:rPr>
          <w:rFonts w:asciiTheme="minorHAnsi" w:hAnsiTheme="minorHAnsi"/>
        </w:rPr>
        <w:t>,или</w:t>
      </w:r>
      <w:proofErr w:type="gramEnd"/>
      <w:r>
        <w:rPr>
          <w:rFonts w:asciiTheme="minorHAnsi" w:hAnsiTheme="minorHAnsi"/>
        </w:rPr>
        <w:t xml:space="preserve"> друго </w:t>
      </w:r>
      <w:r w:rsidRPr="00F35AED">
        <w:rPr>
          <w:rFonts w:asciiTheme="minorHAnsi" w:hAnsiTheme="minorHAnsi"/>
          <w:u w:val="single"/>
        </w:rPr>
        <w:t>2 (две) опреме за личну заштиту за радно позиционирање и превенцију падова са висине (опасачи за радно позиционирање и задржавање и ужад за радно позиционирање) која задовољава одговарајући национални стандард квалитета SRPS, са уверењем издатим од стране овлашћене институције о извршеним превентивним и периодичним прегледима и испитивањима</w:t>
      </w:r>
      <w:r w:rsidRPr="00F35AED">
        <w:rPr>
          <w:rFonts w:asciiTheme="minorHAnsi" w:hAnsiTheme="minorHAnsi"/>
        </w:rPr>
        <w:t>“</w:t>
      </w:r>
    </w:p>
    <w:p w:rsidR="008D1BFD" w:rsidRDefault="008D1BFD" w:rsidP="008D1BFD">
      <w:pPr>
        <w:jc w:val="both"/>
        <w:rPr>
          <w:rFonts w:asciiTheme="minorHAnsi" w:hAnsiTheme="minorHAnsi"/>
        </w:rPr>
      </w:pPr>
      <w:proofErr w:type="gramStart"/>
      <w:r>
        <w:rPr>
          <w:rFonts w:asciiTheme="minorHAnsi" w:hAnsiTheme="minorHAnsi"/>
        </w:rPr>
        <w:t>Чланом 130.став 4.</w:t>
      </w:r>
      <w:proofErr w:type="gramEnd"/>
      <w:r>
        <w:rPr>
          <w:rFonts w:asciiTheme="minorHAnsi" w:hAnsiTheme="minorHAnsi"/>
        </w:rPr>
        <w:t xml:space="preserve"> </w:t>
      </w:r>
      <w:proofErr w:type="gramStart"/>
      <w:r>
        <w:rPr>
          <w:rFonts w:asciiTheme="minorHAnsi" w:hAnsiTheme="minorHAnsi"/>
        </w:rPr>
        <w:t>ЗЈН, је дефинисано ако привредни субјект користи капацитете других субјеката, мора наручиоцу да докаже да ће имати на располагању потребне ресурсе за извршење уговора, прихватањем обавезе других субјеката да ће те ресурсе ставити на располагање привредном субјекту.</w:t>
      </w:r>
      <w:proofErr w:type="gramEnd"/>
    </w:p>
    <w:p w:rsidR="008D1BFD" w:rsidRDefault="008D1BFD" w:rsidP="008D1BFD">
      <w:pPr>
        <w:jc w:val="both"/>
        <w:rPr>
          <w:rFonts w:asciiTheme="minorHAnsi" w:hAnsiTheme="minorHAnsi"/>
        </w:rPr>
      </w:pPr>
      <w:r>
        <w:rPr>
          <w:rFonts w:asciiTheme="minorHAnsi" w:hAnsiTheme="minorHAnsi"/>
        </w:rPr>
        <w:t xml:space="preserve">Понуђач </w:t>
      </w:r>
      <w:r w:rsidRPr="00700015">
        <w:rPr>
          <w:rFonts w:ascii="Calibri-Bold" w:hAnsi="Calibri-Bold" w:cs="Calibri-Bold"/>
          <w:bCs/>
          <w:sz w:val="18"/>
          <w:szCs w:val="18"/>
          <w:lang w:val="sr-Latn-CS"/>
        </w:rPr>
        <w:t>LUX</w:t>
      </w:r>
      <w:r w:rsidRPr="007F4534">
        <w:rPr>
          <w:rFonts w:ascii="Calibri-Bold" w:hAnsi="Calibri-Bold" w:cs="Calibri-Bold"/>
          <w:bCs/>
          <w:sz w:val="18"/>
          <w:szCs w:val="18"/>
        </w:rPr>
        <w:t xml:space="preserve"> </w:t>
      </w:r>
      <w:r w:rsidRPr="00700015">
        <w:rPr>
          <w:rFonts w:ascii="Calibri-Bold" w:hAnsi="Calibri-Bold" w:cs="Calibri-Bold"/>
          <w:bCs/>
          <w:sz w:val="18"/>
          <w:szCs w:val="18"/>
          <w:lang w:val="sr-Latn-CS"/>
        </w:rPr>
        <w:t>IN</w:t>
      </w:r>
      <w:r w:rsidRPr="007F4534">
        <w:rPr>
          <w:rFonts w:ascii="Calibri-Bold" w:hAnsi="Calibri-Bold" w:cs="Calibri-Bold"/>
          <w:bCs/>
          <w:sz w:val="18"/>
          <w:szCs w:val="18"/>
        </w:rPr>
        <w:t>Ž</w:t>
      </w:r>
      <w:r w:rsidRPr="00700015">
        <w:rPr>
          <w:rFonts w:ascii="Calibri-Bold" w:hAnsi="Calibri-Bold" w:cs="Calibri-Bold"/>
          <w:bCs/>
          <w:sz w:val="18"/>
          <w:szCs w:val="18"/>
          <w:lang w:val="sr-Latn-CS"/>
        </w:rPr>
        <w:t>ENJERING</w:t>
      </w:r>
      <w:r w:rsidRPr="007F4534">
        <w:rPr>
          <w:rFonts w:ascii="Calibri-Bold" w:hAnsi="Calibri-Bold" w:cs="Calibri-Bold"/>
          <w:bCs/>
          <w:sz w:val="18"/>
          <w:szCs w:val="18"/>
        </w:rPr>
        <w:t xml:space="preserve"> </w:t>
      </w:r>
      <w:r w:rsidRPr="00700015">
        <w:rPr>
          <w:rFonts w:ascii="Calibri-Bold" w:hAnsi="Calibri-Bold" w:cs="Calibri-Bold"/>
          <w:bCs/>
          <w:sz w:val="18"/>
          <w:szCs w:val="18"/>
          <w:lang w:val="sr-Latn-CS"/>
        </w:rPr>
        <w:t>DOO</w:t>
      </w:r>
      <w:r>
        <w:rPr>
          <w:rFonts w:asciiTheme="minorHAnsi" w:hAnsiTheme="minorHAnsi" w:cs="Calibri-Bold"/>
          <w:bCs/>
          <w:sz w:val="18"/>
          <w:szCs w:val="18"/>
        </w:rPr>
        <w:t xml:space="preserve"> </w:t>
      </w:r>
      <w:r w:rsidRPr="00FA2469">
        <w:rPr>
          <w:rFonts w:asciiTheme="minorHAnsi" w:hAnsiTheme="minorHAnsi" w:cs="Calibri-Bold"/>
          <w:b/>
          <w:bCs/>
        </w:rPr>
        <w:t>није доказао</w:t>
      </w:r>
      <w:r w:rsidRPr="007F4534">
        <w:rPr>
          <w:rFonts w:asciiTheme="minorHAnsi" w:hAnsiTheme="minorHAnsi" w:cs="Calibri-Bold"/>
          <w:bCs/>
        </w:rPr>
        <w:t xml:space="preserve"> да ће</w:t>
      </w:r>
      <w:r>
        <w:rPr>
          <w:rFonts w:asciiTheme="minorHAnsi" w:hAnsiTheme="minorHAnsi" w:cs="Calibri-Bold"/>
          <w:bCs/>
        </w:rPr>
        <w:t xml:space="preserve"> имати на располагању </w:t>
      </w:r>
      <w:r w:rsidRPr="00F35AED">
        <w:rPr>
          <w:rFonts w:asciiTheme="minorHAnsi" w:hAnsiTheme="minorHAnsi"/>
          <w:u w:val="single"/>
        </w:rPr>
        <w:t xml:space="preserve">2 (две) опреме за личну заштиту за радно позиционирање и превенцију падова са висине </w:t>
      </w:r>
      <w:r>
        <w:rPr>
          <w:rFonts w:asciiTheme="minorHAnsi" w:hAnsiTheme="minorHAnsi"/>
          <w:u w:val="single"/>
        </w:rPr>
        <w:t xml:space="preserve">потребне за реализацију ове јавне набаке,тј.није доказао да је треће лице </w:t>
      </w:r>
      <w:r w:rsidRPr="00F35AED">
        <w:rPr>
          <w:rFonts w:asciiTheme="minorHAnsi" w:hAnsiTheme="minorHAnsi"/>
        </w:rPr>
        <w:t>SKY LIMIT 2021</w:t>
      </w:r>
      <w:r>
        <w:rPr>
          <w:rFonts w:asciiTheme="minorHAnsi" w:hAnsiTheme="minorHAnsi"/>
        </w:rPr>
        <w:t>,прихватило обавезу да ће своје ресурсе</w:t>
      </w:r>
      <w:r w:rsidRPr="00FA2469">
        <w:rPr>
          <w:rFonts w:asciiTheme="minorHAnsi" w:hAnsiTheme="minorHAnsi"/>
        </w:rPr>
        <w:t xml:space="preserve"> ставити на располагање понуђачу</w:t>
      </w:r>
      <w:r>
        <w:rPr>
          <w:rFonts w:asciiTheme="minorHAnsi" w:hAnsiTheme="minorHAnsi"/>
        </w:rPr>
        <w:t>.</w:t>
      </w:r>
    </w:p>
    <w:p w:rsidR="008D1BFD" w:rsidRPr="00F35AED" w:rsidRDefault="008D1BFD" w:rsidP="008D1BFD">
      <w:pPr>
        <w:jc w:val="both"/>
        <w:rPr>
          <w:rFonts w:asciiTheme="minorHAnsi" w:hAnsiTheme="minorHAnsi"/>
          <w:b/>
        </w:rPr>
      </w:pPr>
      <w:proofErr w:type="gramStart"/>
      <w:r>
        <w:rPr>
          <w:rFonts w:asciiTheme="minorHAnsi" w:hAnsiTheme="minorHAnsi"/>
        </w:rPr>
        <w:t>Како понуђач у достављеним доказима није доказао да испуњава услове из чл.</w:t>
      </w:r>
      <w:r w:rsidRPr="002144B0">
        <w:rPr>
          <w:rFonts w:asciiTheme="minorHAnsi" w:hAnsiTheme="minorHAnsi"/>
        </w:rPr>
        <w:t>117.</w:t>
      </w:r>
      <w:proofErr w:type="gramEnd"/>
      <w:r w:rsidRPr="002144B0">
        <w:rPr>
          <w:rFonts w:asciiTheme="minorHAnsi" w:hAnsiTheme="minorHAnsi"/>
        </w:rPr>
        <w:t xml:space="preserve"> </w:t>
      </w:r>
      <w:proofErr w:type="gramStart"/>
      <w:r w:rsidRPr="002144B0">
        <w:rPr>
          <w:rFonts w:asciiTheme="minorHAnsi" w:hAnsiTheme="minorHAnsi"/>
        </w:rPr>
        <w:t>став</w:t>
      </w:r>
      <w:proofErr w:type="gramEnd"/>
      <w:r w:rsidRPr="002144B0">
        <w:rPr>
          <w:rFonts w:asciiTheme="minorHAnsi" w:hAnsiTheme="minorHAnsi"/>
        </w:rPr>
        <w:t xml:space="preserve"> 1. </w:t>
      </w:r>
      <w:proofErr w:type="gramStart"/>
      <w:r w:rsidRPr="002144B0">
        <w:rPr>
          <w:rFonts w:asciiTheme="minorHAnsi" w:hAnsiTheme="minorHAnsi"/>
        </w:rPr>
        <w:t>у</w:t>
      </w:r>
      <w:proofErr w:type="gramEnd"/>
      <w:r w:rsidRPr="002144B0">
        <w:rPr>
          <w:rFonts w:asciiTheme="minorHAnsi" w:hAnsiTheme="minorHAnsi"/>
        </w:rPr>
        <w:t xml:space="preserve"> погледу Техничког и стручног капацитета</w:t>
      </w:r>
      <w:r>
        <w:rPr>
          <w:rFonts w:asciiTheme="minorHAnsi" w:hAnsiTheme="minorHAnsi"/>
        </w:rPr>
        <w:t xml:space="preserve">, </w:t>
      </w:r>
      <w:r w:rsidRPr="00F35AED">
        <w:rPr>
          <w:rFonts w:asciiTheme="minorHAnsi" w:hAnsiTheme="minorHAnsi"/>
        </w:rPr>
        <w:t xml:space="preserve">понуда се одбија </w:t>
      </w:r>
      <w:r w:rsidRPr="00F35AED">
        <w:rPr>
          <w:rFonts w:asciiTheme="minorHAnsi" w:hAnsiTheme="minorHAnsi"/>
          <w:b/>
        </w:rPr>
        <w:t>као неприхватљива</w:t>
      </w:r>
    </w:p>
    <w:p w:rsidR="008D1BFD" w:rsidRPr="00F77B4F" w:rsidRDefault="008D1BFD" w:rsidP="008D1BFD">
      <w:pPr>
        <w:jc w:val="both"/>
        <w:rPr>
          <w:rFonts w:asciiTheme="minorHAnsi" w:hAnsiTheme="minorHAnsi"/>
        </w:rPr>
      </w:pPr>
      <w:proofErr w:type="gramStart"/>
      <w:r>
        <w:rPr>
          <w:rFonts w:asciiTheme="minorHAnsi" w:hAnsiTheme="minorHAnsi"/>
        </w:rPr>
        <w:lastRenderedPageBreak/>
        <w:t xml:space="preserve">Прворангирани понуђач није доказао да испуњава критеријум за квалитативан избор привредног субјекта те је </w:t>
      </w:r>
      <w:r w:rsidRPr="00F77B4F">
        <w:rPr>
          <w:rFonts w:asciiTheme="minorHAnsi" w:hAnsiTheme="minorHAnsi"/>
        </w:rPr>
        <w:t>Комисија поступила у складу са чланом 119.</w:t>
      </w:r>
      <w:proofErr w:type="gramEnd"/>
      <w:r>
        <w:rPr>
          <w:rFonts w:asciiTheme="minorHAnsi" w:hAnsiTheme="minorHAnsi"/>
          <w:lang/>
        </w:rPr>
        <w:t xml:space="preserve"> </w:t>
      </w:r>
      <w:proofErr w:type="gramStart"/>
      <w:r w:rsidRPr="00F77B4F">
        <w:rPr>
          <w:rFonts w:asciiTheme="minorHAnsi" w:hAnsiTheme="minorHAnsi"/>
        </w:rPr>
        <w:t>став</w:t>
      </w:r>
      <w:proofErr w:type="gramEnd"/>
      <w:r w:rsidRPr="00F77B4F">
        <w:rPr>
          <w:rFonts w:asciiTheme="minorHAnsi" w:hAnsiTheme="minorHAnsi"/>
        </w:rPr>
        <w:t xml:space="preserve"> 6., и позвала другорангираног понуђача да  у складу са  чланом 119 ставом 1. </w:t>
      </w:r>
      <w:proofErr w:type="gramStart"/>
      <w:r w:rsidRPr="00F77B4F">
        <w:rPr>
          <w:rFonts w:asciiTheme="minorHAnsi" w:hAnsiTheme="minorHAnsi"/>
        </w:rPr>
        <w:t>достави</w:t>
      </w:r>
      <w:proofErr w:type="gramEnd"/>
      <w:r w:rsidRPr="00F77B4F">
        <w:rPr>
          <w:rFonts w:asciiTheme="minorHAnsi" w:hAnsiTheme="minorHAnsi"/>
        </w:rPr>
        <w:t xml:space="preserve"> доказе о испуњености критеријума за квалитативан избор привредног субјекта захтеване конкурсном документацијом, у које није могуће извршити увид  електронским путем.</w:t>
      </w:r>
    </w:p>
    <w:p w:rsidR="008D1BFD" w:rsidRDefault="008D1BFD" w:rsidP="008D1BFD">
      <w:pPr>
        <w:jc w:val="both"/>
        <w:rPr>
          <w:rFonts w:asciiTheme="minorHAnsi" w:hAnsiTheme="minorHAnsi"/>
        </w:rPr>
      </w:pPr>
      <w:r>
        <w:rPr>
          <w:rFonts w:asciiTheme="minorHAnsi" w:hAnsiTheme="minorHAnsi"/>
          <w:color w:val="FF0000"/>
        </w:rPr>
        <w:t xml:space="preserve"> </w:t>
      </w:r>
      <w:proofErr w:type="gramStart"/>
      <w:r>
        <w:rPr>
          <w:rFonts w:asciiTheme="minorHAnsi" w:hAnsiTheme="minorHAnsi"/>
        </w:rPr>
        <w:t>П</w:t>
      </w:r>
      <w:r w:rsidRPr="002C48E4">
        <w:rPr>
          <w:rFonts w:asciiTheme="minorHAnsi" w:hAnsiTheme="minorHAnsi"/>
        </w:rPr>
        <w:t>онуђач</w:t>
      </w:r>
      <w:r>
        <w:rPr>
          <w:rFonts w:asciiTheme="minorHAnsi" w:hAnsiTheme="minorHAnsi"/>
        </w:rPr>
        <w:t xml:space="preserve"> </w:t>
      </w:r>
      <w:r w:rsidRPr="002C48E4">
        <w:rPr>
          <w:rFonts w:asciiTheme="minorHAnsi" w:hAnsiTheme="minorHAnsi"/>
        </w:rPr>
        <w:t xml:space="preserve"> је</w:t>
      </w:r>
      <w:proofErr w:type="gramEnd"/>
      <w:r w:rsidRPr="002C48E4">
        <w:rPr>
          <w:rFonts w:asciiTheme="minorHAnsi" w:hAnsiTheme="minorHAnsi"/>
        </w:rPr>
        <w:t xml:space="preserve"> путем Портала јавних набавки у року достави</w:t>
      </w:r>
      <w:r>
        <w:rPr>
          <w:rFonts w:asciiTheme="minorHAnsi" w:hAnsiTheme="minorHAnsi"/>
        </w:rPr>
        <w:t>о</w:t>
      </w:r>
      <w:r w:rsidRPr="002C48E4">
        <w:rPr>
          <w:rFonts w:asciiTheme="minorHAnsi" w:hAnsiTheme="minorHAnsi"/>
        </w:rPr>
        <w:t xml:space="preserve"> доказе у неовереним копијама.</w:t>
      </w:r>
    </w:p>
    <w:p w:rsidR="008D1BFD" w:rsidRPr="002C48E4" w:rsidRDefault="008D1BFD" w:rsidP="008D1BFD">
      <w:pPr>
        <w:jc w:val="both"/>
        <w:rPr>
          <w:rFonts w:asciiTheme="minorHAnsi" w:hAnsiTheme="minorHAnsi"/>
        </w:rPr>
      </w:pPr>
      <w:proofErr w:type="gramStart"/>
      <w:r w:rsidRPr="002C48E4">
        <w:rPr>
          <w:rFonts w:asciiTheme="minorHAnsi" w:hAnsiTheme="minorHAnsi"/>
        </w:rPr>
        <w:t>Овлашћени члан и члан групе понуђача су уписани у Регистар понуђача АПР, чиме су у складу са чл.</w:t>
      </w:r>
      <w:proofErr w:type="gramEnd"/>
      <w:r w:rsidRPr="002C48E4">
        <w:rPr>
          <w:rFonts w:asciiTheme="minorHAnsi" w:hAnsiTheme="minorHAnsi"/>
        </w:rPr>
        <w:t xml:space="preserve"> 128. </w:t>
      </w:r>
      <w:proofErr w:type="gramStart"/>
      <w:r w:rsidRPr="002C48E4">
        <w:rPr>
          <w:rFonts w:asciiTheme="minorHAnsi" w:hAnsiTheme="minorHAnsi"/>
        </w:rPr>
        <w:t>став</w:t>
      </w:r>
      <w:proofErr w:type="gramEnd"/>
      <w:r w:rsidRPr="002C48E4">
        <w:rPr>
          <w:rFonts w:asciiTheme="minorHAnsi" w:hAnsiTheme="minorHAnsi"/>
        </w:rPr>
        <w:t xml:space="preserve"> 6 ЗЈН доказали да нема основа за искључење из члана 111. </w:t>
      </w:r>
      <w:proofErr w:type="gramStart"/>
      <w:r w:rsidRPr="002C48E4">
        <w:rPr>
          <w:rFonts w:asciiTheme="minorHAnsi" w:hAnsiTheme="minorHAnsi"/>
        </w:rPr>
        <w:t>став</w:t>
      </w:r>
      <w:proofErr w:type="gramEnd"/>
      <w:r w:rsidRPr="002C48E4">
        <w:rPr>
          <w:rFonts w:asciiTheme="minorHAnsi" w:hAnsiTheme="minorHAnsi"/>
        </w:rPr>
        <w:t xml:space="preserve"> 1. </w:t>
      </w:r>
      <w:proofErr w:type="gramStart"/>
      <w:r w:rsidRPr="002C48E4">
        <w:rPr>
          <w:rFonts w:asciiTheme="minorHAnsi" w:hAnsiTheme="minorHAnsi"/>
        </w:rPr>
        <w:t>тач</w:t>
      </w:r>
      <w:proofErr w:type="gramEnd"/>
      <w:r w:rsidRPr="002C48E4">
        <w:rPr>
          <w:rFonts w:asciiTheme="minorHAnsi" w:hAnsiTheme="minorHAnsi"/>
        </w:rPr>
        <w:t xml:space="preserve">. 1) </w:t>
      </w:r>
      <w:proofErr w:type="gramStart"/>
      <w:r w:rsidRPr="002C48E4">
        <w:rPr>
          <w:rFonts w:asciiTheme="minorHAnsi" w:hAnsiTheme="minorHAnsi"/>
        </w:rPr>
        <w:t>и</w:t>
      </w:r>
      <w:proofErr w:type="gramEnd"/>
      <w:r w:rsidRPr="002C48E4">
        <w:rPr>
          <w:rFonts w:asciiTheme="minorHAnsi" w:hAnsiTheme="minorHAnsi"/>
        </w:rPr>
        <w:t xml:space="preserve"> 2) овог закона. </w:t>
      </w:r>
      <w:proofErr w:type="gramStart"/>
      <w:r w:rsidRPr="002C48E4">
        <w:rPr>
          <w:rFonts w:asciiTheme="minorHAnsi" w:hAnsiTheme="minorHAnsi"/>
        </w:rPr>
        <w:t>Група понуђача је достављеним доказима доказала да испуњава критеријум за избор привредног субјекта који је Наручилац одредио у Конкурсној документацији, у складу са чл.</w:t>
      </w:r>
      <w:proofErr w:type="gramEnd"/>
      <w:r w:rsidRPr="002C48E4">
        <w:rPr>
          <w:rFonts w:asciiTheme="minorHAnsi" w:hAnsiTheme="minorHAnsi"/>
        </w:rPr>
        <w:t xml:space="preserve"> 116. </w:t>
      </w:r>
      <w:proofErr w:type="gramStart"/>
      <w:r w:rsidRPr="002C48E4">
        <w:rPr>
          <w:rFonts w:asciiTheme="minorHAnsi" w:hAnsiTheme="minorHAnsi"/>
        </w:rPr>
        <w:t>став</w:t>
      </w:r>
      <w:proofErr w:type="gramEnd"/>
      <w:r w:rsidRPr="002C48E4">
        <w:rPr>
          <w:rFonts w:asciiTheme="minorHAnsi" w:hAnsiTheme="minorHAnsi"/>
        </w:rPr>
        <w:t xml:space="preserve"> 1. </w:t>
      </w:r>
      <w:proofErr w:type="gramStart"/>
      <w:r w:rsidRPr="002C48E4">
        <w:rPr>
          <w:rFonts w:asciiTheme="minorHAnsi" w:hAnsiTheme="minorHAnsi"/>
        </w:rPr>
        <w:t>ЗЈН у погледу захтеваног финансијског и економског капацитета, чл.</w:t>
      </w:r>
      <w:proofErr w:type="gramEnd"/>
      <w:r w:rsidRPr="002C48E4">
        <w:rPr>
          <w:rFonts w:asciiTheme="minorHAnsi" w:hAnsiTheme="minorHAnsi"/>
        </w:rPr>
        <w:t xml:space="preserve"> 117. </w:t>
      </w:r>
      <w:proofErr w:type="gramStart"/>
      <w:r w:rsidRPr="002C48E4">
        <w:rPr>
          <w:rFonts w:asciiTheme="minorHAnsi" w:hAnsiTheme="minorHAnsi"/>
        </w:rPr>
        <w:t>став</w:t>
      </w:r>
      <w:proofErr w:type="gramEnd"/>
      <w:r w:rsidRPr="002C48E4">
        <w:rPr>
          <w:rFonts w:asciiTheme="minorHAnsi" w:hAnsiTheme="minorHAnsi"/>
        </w:rPr>
        <w:t xml:space="preserve"> 1. </w:t>
      </w:r>
      <w:proofErr w:type="gramStart"/>
      <w:r w:rsidRPr="002C48E4">
        <w:rPr>
          <w:rFonts w:asciiTheme="minorHAnsi" w:hAnsiTheme="minorHAnsi"/>
        </w:rPr>
        <w:t>у</w:t>
      </w:r>
      <w:proofErr w:type="gramEnd"/>
      <w:r w:rsidRPr="002C48E4">
        <w:rPr>
          <w:rFonts w:asciiTheme="minorHAnsi" w:hAnsiTheme="minorHAnsi"/>
        </w:rPr>
        <w:t xml:space="preserve"> погледу кадровских и техничких ресурса и чл. 126. Закона о јавним набавкама у погледу Стандарда осигурања квалитета.</w:t>
      </w:r>
    </w:p>
    <w:p w:rsidR="008D1BFD" w:rsidRPr="002144B0" w:rsidRDefault="008D1BFD" w:rsidP="008D1BFD">
      <w:pPr>
        <w:jc w:val="both"/>
        <w:rPr>
          <w:rFonts w:asciiTheme="minorHAnsi" w:hAnsiTheme="minorHAnsi"/>
          <w:color w:val="FF0000"/>
        </w:rPr>
      </w:pPr>
      <w:r w:rsidRPr="002C48E4">
        <w:rPr>
          <w:rFonts w:asciiTheme="minorHAnsi" w:hAnsiTheme="minorHAnsi"/>
        </w:rPr>
        <w:t>Група понуђача је доказала да испуњава критеријуме за квалитативни избор привредног субјекта</w:t>
      </w:r>
    </w:p>
    <w:p w:rsidR="008D1BFD" w:rsidRPr="002C48E4" w:rsidRDefault="008D1BFD" w:rsidP="008D1BFD">
      <w:pPr>
        <w:jc w:val="both"/>
        <w:rPr>
          <w:rFonts w:asciiTheme="minorHAnsi" w:hAnsiTheme="minorHAnsi"/>
        </w:rPr>
      </w:pPr>
    </w:p>
    <w:p w:rsidR="008D1BFD" w:rsidRDefault="008D1BFD" w:rsidP="008D1BFD">
      <w:pPr>
        <w:jc w:val="both"/>
        <w:rPr>
          <w:rFonts w:asciiTheme="minorHAnsi" w:hAnsiTheme="minorHAnsi"/>
          <w:b/>
        </w:rPr>
      </w:pPr>
      <w:r w:rsidRPr="00815CE1">
        <w:rPr>
          <w:rFonts w:asciiTheme="minorHAnsi" w:hAnsiTheme="minorHAnsi"/>
          <w:b/>
        </w:rPr>
        <w:t>Назив изабраног понуђача односно кандидата:</w:t>
      </w:r>
    </w:p>
    <w:p w:rsidR="008D1BFD" w:rsidRPr="00815CE1" w:rsidRDefault="008D1BFD" w:rsidP="008D1BFD">
      <w:pPr>
        <w:jc w:val="both"/>
        <w:rPr>
          <w:rFonts w:asciiTheme="minorHAnsi" w:hAnsiTheme="minorHAnsi"/>
          <w:b/>
        </w:rPr>
      </w:pPr>
    </w:p>
    <w:p w:rsidR="008D1BFD" w:rsidRPr="008D1BFD" w:rsidRDefault="008D1BFD" w:rsidP="008D1BFD">
      <w:pPr>
        <w:jc w:val="both"/>
        <w:rPr>
          <w:rFonts w:asciiTheme="minorHAnsi" w:hAnsiTheme="minorHAnsi"/>
          <w:lang w:val="ru-RU"/>
        </w:rPr>
      </w:pPr>
      <w:r w:rsidRPr="00333E97">
        <w:rPr>
          <w:rFonts w:asciiTheme="minorHAnsi" w:hAnsiTheme="minorHAnsi"/>
          <w:color w:val="000000"/>
        </w:rPr>
        <w:t>На основу напред наведеног,</w:t>
      </w:r>
      <w:r>
        <w:rPr>
          <w:rFonts w:asciiTheme="minorHAnsi" w:hAnsiTheme="minorHAnsi"/>
          <w:color w:val="000000"/>
        </w:rPr>
        <w:t xml:space="preserve"> а како је у стручној оцени понуда утврђено да су се стекли услови за доделу уговора,</w:t>
      </w:r>
      <w:r w:rsidRPr="00333E97">
        <w:rPr>
          <w:rFonts w:asciiTheme="minorHAnsi" w:hAnsiTheme="minorHAnsi"/>
          <w:color w:val="000000"/>
        </w:rPr>
        <w:t xml:space="preserve"> у отвореном поступку јавне набавке</w:t>
      </w:r>
      <w:r>
        <w:rPr>
          <w:rFonts w:asciiTheme="minorHAnsi" w:hAnsiTheme="minorHAnsi"/>
          <w:color w:val="000000"/>
        </w:rPr>
        <w:t>:</w:t>
      </w:r>
      <w:r w:rsidRPr="00333E97">
        <w:rPr>
          <w:rFonts w:asciiTheme="minorHAnsi" w:hAnsiTheme="minorHAnsi"/>
          <w:color w:val="000000"/>
        </w:rPr>
        <w:t xml:space="preserve"> </w:t>
      </w:r>
      <w:r>
        <w:rPr>
          <w:rFonts w:asciiTheme="minorHAnsi" w:eastAsia="TimesNewRomanPS-BoldMT" w:hAnsiTheme="minorHAnsi" w:cs="Arial"/>
          <w:b/>
          <w:bCs/>
          <w:lang w:val="ru-RU"/>
        </w:rPr>
        <w:t xml:space="preserve">Текуће одржавање основних школа на територији </w:t>
      </w:r>
      <w:r w:rsidRPr="00091856">
        <w:rPr>
          <w:rFonts w:asciiTheme="minorHAnsi" w:eastAsia="TimesNewRomanPS-BoldMT" w:hAnsiTheme="minorHAnsi" w:cs="Arial"/>
          <w:b/>
          <w:bCs/>
          <w:lang w:val="ru-RU"/>
        </w:rPr>
        <w:t>ГО Савски венац, ЈН бр. 202</w:t>
      </w:r>
      <w:r w:rsidRPr="00091856">
        <w:rPr>
          <w:rFonts w:asciiTheme="minorHAnsi" w:eastAsia="TimesNewRomanPS-BoldMT" w:hAnsiTheme="minorHAnsi" w:cs="Arial"/>
          <w:b/>
          <w:bCs/>
        </w:rPr>
        <w:t>1</w:t>
      </w:r>
      <w:r w:rsidRPr="00091856">
        <w:rPr>
          <w:rFonts w:asciiTheme="minorHAnsi" w:eastAsia="TimesNewRomanPS-BoldMT" w:hAnsiTheme="minorHAnsi" w:cs="Arial"/>
          <w:b/>
          <w:bCs/>
          <w:lang w:val="ru-RU"/>
        </w:rPr>
        <w:t>/</w:t>
      </w:r>
      <w:r>
        <w:rPr>
          <w:rFonts w:asciiTheme="minorHAnsi" w:eastAsia="TimesNewRomanPS-BoldMT" w:hAnsiTheme="minorHAnsi" w:cs="Arial"/>
          <w:b/>
          <w:bCs/>
        </w:rPr>
        <w:t>19,</w:t>
      </w:r>
      <w:r>
        <w:rPr>
          <w:rFonts w:asciiTheme="minorHAnsi" w:hAnsiTheme="minorHAnsi"/>
          <w:lang w:val="ru-RU"/>
        </w:rPr>
        <w:t xml:space="preserve"> на основу чл. 146. став 1. Закона о јавним набавкама, уговор се додељује Групи понуђача: </w:t>
      </w:r>
      <w:r w:rsidRPr="00A96687">
        <w:rPr>
          <w:rFonts w:asciiTheme="minorHAnsi" w:hAnsiTheme="minorHAnsi"/>
        </w:rPr>
        <w:t>BOMING</w:t>
      </w:r>
      <w:r w:rsidRPr="008D1BFD">
        <w:rPr>
          <w:rFonts w:asciiTheme="minorHAnsi" w:hAnsiTheme="minorHAnsi"/>
          <w:lang w:val="ru-RU"/>
        </w:rPr>
        <w:t xml:space="preserve"> </w:t>
      </w:r>
      <w:r w:rsidRPr="00A96687">
        <w:rPr>
          <w:rFonts w:asciiTheme="minorHAnsi" w:hAnsiTheme="minorHAnsi"/>
        </w:rPr>
        <w:t>DOO</w:t>
      </w:r>
      <w:r w:rsidRPr="008D1BFD">
        <w:rPr>
          <w:rFonts w:asciiTheme="minorHAnsi" w:hAnsiTheme="minorHAnsi"/>
          <w:lang w:val="ru-RU"/>
        </w:rPr>
        <w:t xml:space="preserve"> </w:t>
      </w:r>
      <w:r w:rsidRPr="00A96687">
        <w:rPr>
          <w:rFonts w:asciiTheme="minorHAnsi" w:hAnsiTheme="minorHAnsi"/>
        </w:rPr>
        <w:t>BEOGRAD</w:t>
      </w:r>
      <w:r w:rsidRPr="008D1BFD">
        <w:rPr>
          <w:rFonts w:asciiTheme="minorHAnsi" w:hAnsiTheme="minorHAnsi"/>
          <w:lang w:val="ru-RU"/>
        </w:rPr>
        <w:t>,</w:t>
      </w:r>
      <w:r w:rsidRPr="00A96687">
        <w:rPr>
          <w:rFonts w:asciiTheme="minorHAnsi" w:hAnsiTheme="minorHAnsi"/>
        </w:rPr>
        <w:t>Tre</w:t>
      </w:r>
      <w:r w:rsidRPr="008D1BFD">
        <w:rPr>
          <w:rFonts w:asciiTheme="minorHAnsi" w:hAnsiTheme="minorHAnsi"/>
          <w:lang w:val="ru-RU"/>
        </w:rPr>
        <w:t>š</w:t>
      </w:r>
      <w:r w:rsidRPr="00A96687">
        <w:rPr>
          <w:rFonts w:asciiTheme="minorHAnsi" w:hAnsiTheme="minorHAnsi"/>
        </w:rPr>
        <w:t>njevka</w:t>
      </w:r>
      <w:r w:rsidRPr="008D1BFD">
        <w:rPr>
          <w:rFonts w:asciiTheme="minorHAnsi" w:hAnsiTheme="minorHAnsi"/>
          <w:lang w:val="ru-RU"/>
        </w:rPr>
        <w:t xml:space="preserve"> </w:t>
      </w:r>
      <w:r>
        <w:rPr>
          <w:rFonts w:asciiTheme="minorHAnsi" w:hAnsiTheme="minorHAnsi"/>
        </w:rPr>
        <w:t>br</w:t>
      </w:r>
      <w:r w:rsidRPr="008D1BFD">
        <w:rPr>
          <w:rFonts w:asciiTheme="minorHAnsi" w:hAnsiTheme="minorHAnsi"/>
          <w:lang w:val="ru-RU"/>
        </w:rPr>
        <w:t>.3, 11030,</w:t>
      </w:r>
      <w:r w:rsidRPr="00A96687">
        <w:rPr>
          <w:rFonts w:asciiTheme="minorHAnsi" w:hAnsiTheme="minorHAnsi"/>
        </w:rPr>
        <w:t>Beograd</w:t>
      </w:r>
      <w:r w:rsidRPr="008D1BFD">
        <w:rPr>
          <w:rFonts w:asciiTheme="minorHAnsi" w:hAnsiTheme="minorHAnsi"/>
          <w:lang w:val="ru-RU"/>
        </w:rPr>
        <w:t xml:space="preserve"> (Č</w:t>
      </w:r>
      <w:r w:rsidRPr="00A96687">
        <w:rPr>
          <w:rFonts w:asciiTheme="minorHAnsi" w:hAnsiTheme="minorHAnsi"/>
        </w:rPr>
        <w:t>ukarica</w:t>
      </w:r>
      <w:r w:rsidRPr="008D1BFD">
        <w:rPr>
          <w:rFonts w:asciiTheme="minorHAnsi" w:hAnsiTheme="minorHAnsi"/>
          <w:lang w:val="ru-RU"/>
        </w:rPr>
        <w:t xml:space="preserve">) и </w:t>
      </w:r>
      <w:r w:rsidRPr="00A96687">
        <w:rPr>
          <w:rFonts w:asciiTheme="minorHAnsi" w:hAnsiTheme="minorHAnsi"/>
        </w:rPr>
        <w:t>DOO</w:t>
      </w:r>
      <w:r w:rsidRPr="008D1BFD">
        <w:rPr>
          <w:rFonts w:asciiTheme="minorHAnsi" w:hAnsiTheme="minorHAnsi"/>
          <w:lang w:val="ru-RU"/>
        </w:rPr>
        <w:t xml:space="preserve"> </w:t>
      </w:r>
      <w:r w:rsidRPr="00A96687">
        <w:rPr>
          <w:rFonts w:asciiTheme="minorHAnsi" w:hAnsiTheme="minorHAnsi"/>
        </w:rPr>
        <w:t>MARFICO</w:t>
      </w:r>
      <w:r w:rsidRPr="008D1BFD">
        <w:rPr>
          <w:rFonts w:asciiTheme="minorHAnsi" w:hAnsiTheme="minorHAnsi"/>
          <w:lang w:val="ru-RU"/>
        </w:rPr>
        <w:t xml:space="preserve"> Č</w:t>
      </w:r>
      <w:r w:rsidRPr="00A96687">
        <w:rPr>
          <w:rFonts w:asciiTheme="minorHAnsi" w:hAnsiTheme="minorHAnsi"/>
        </w:rPr>
        <w:t>A</w:t>
      </w:r>
      <w:r w:rsidRPr="008D1BFD">
        <w:rPr>
          <w:rFonts w:asciiTheme="minorHAnsi" w:hAnsiTheme="minorHAnsi"/>
          <w:lang w:val="ru-RU"/>
        </w:rPr>
        <w:t>Č</w:t>
      </w:r>
      <w:r w:rsidRPr="00A96687">
        <w:rPr>
          <w:rFonts w:asciiTheme="minorHAnsi" w:hAnsiTheme="minorHAnsi"/>
        </w:rPr>
        <w:t>AK</w:t>
      </w:r>
      <w:r w:rsidRPr="008D1BFD">
        <w:rPr>
          <w:rFonts w:asciiTheme="minorHAnsi" w:hAnsiTheme="minorHAnsi"/>
          <w:lang w:val="ru-RU"/>
        </w:rPr>
        <w:t xml:space="preserve">, </w:t>
      </w:r>
      <w:r w:rsidRPr="00A96687">
        <w:rPr>
          <w:rFonts w:asciiTheme="minorHAnsi" w:hAnsiTheme="minorHAnsi"/>
        </w:rPr>
        <w:t>Vojvode</w:t>
      </w:r>
      <w:r w:rsidRPr="008D1BFD">
        <w:rPr>
          <w:rFonts w:asciiTheme="minorHAnsi" w:hAnsiTheme="minorHAnsi"/>
          <w:lang w:val="ru-RU"/>
        </w:rPr>
        <w:t xml:space="preserve"> </w:t>
      </w:r>
      <w:r w:rsidRPr="00A96687">
        <w:rPr>
          <w:rFonts w:asciiTheme="minorHAnsi" w:hAnsiTheme="minorHAnsi"/>
        </w:rPr>
        <w:t>Stepe</w:t>
      </w:r>
      <w:r w:rsidRPr="008D1BFD">
        <w:rPr>
          <w:rFonts w:asciiTheme="minorHAnsi" w:hAnsiTheme="minorHAnsi"/>
          <w:lang w:val="ru-RU"/>
        </w:rPr>
        <w:t xml:space="preserve"> </w:t>
      </w:r>
      <w:r>
        <w:rPr>
          <w:rFonts w:asciiTheme="minorHAnsi" w:hAnsiTheme="minorHAnsi"/>
        </w:rPr>
        <w:t>br</w:t>
      </w:r>
      <w:r w:rsidRPr="008D1BFD">
        <w:rPr>
          <w:rFonts w:asciiTheme="minorHAnsi" w:hAnsiTheme="minorHAnsi"/>
          <w:lang w:val="ru-RU"/>
        </w:rPr>
        <w:t>. 178, 32000,Č</w:t>
      </w:r>
      <w:r w:rsidRPr="00A96687">
        <w:rPr>
          <w:rFonts w:asciiTheme="minorHAnsi" w:hAnsiTheme="minorHAnsi"/>
        </w:rPr>
        <w:t>a</w:t>
      </w:r>
      <w:r w:rsidRPr="008D1BFD">
        <w:rPr>
          <w:rFonts w:asciiTheme="minorHAnsi" w:hAnsiTheme="minorHAnsi"/>
          <w:lang w:val="ru-RU"/>
        </w:rPr>
        <w:t>č</w:t>
      </w:r>
      <w:r w:rsidRPr="00A96687">
        <w:rPr>
          <w:rFonts w:asciiTheme="minorHAnsi" w:hAnsiTheme="minorHAnsi"/>
        </w:rPr>
        <w:t>ak</w:t>
      </w:r>
      <w:r w:rsidRPr="008D1BFD">
        <w:rPr>
          <w:rFonts w:asciiTheme="minorHAnsi" w:hAnsiTheme="minorHAnsi"/>
          <w:lang w:val="ru-RU"/>
        </w:rPr>
        <w:t>,</w:t>
      </w:r>
      <w:r w:rsidRPr="008D1BFD">
        <w:rPr>
          <w:rFonts w:asciiTheme="minorHAnsi" w:hAnsiTheme="minorHAnsi" w:cs="Arial"/>
          <w:lang w:val="ru-RU"/>
        </w:rPr>
        <w:t xml:space="preserve"> на основу понуде број 24/21 од 20.12.2021. године.</w:t>
      </w:r>
    </w:p>
    <w:p w:rsidR="008D1BFD" w:rsidRPr="008D1BFD" w:rsidRDefault="008D1BFD" w:rsidP="008D1BFD">
      <w:pPr>
        <w:jc w:val="both"/>
        <w:rPr>
          <w:rFonts w:asciiTheme="minorHAnsi" w:hAnsiTheme="minorHAnsi"/>
          <w:b/>
          <w:lang w:val="ru-RU"/>
        </w:rPr>
      </w:pPr>
      <w:r>
        <w:rPr>
          <w:rFonts w:asciiTheme="minorHAnsi" w:hAnsiTheme="minorHAnsi" w:cs="Arial"/>
          <w:lang w:val="ru-RU"/>
        </w:rPr>
        <w:t>В</w:t>
      </w:r>
      <w:r w:rsidRPr="00D45D7A">
        <w:rPr>
          <w:rFonts w:asciiTheme="minorHAnsi" w:hAnsiTheme="minorHAnsi" w:cs="Arial"/>
          <w:lang w:val="ru-RU"/>
        </w:rPr>
        <w:t xml:space="preserve">редност </w:t>
      </w:r>
      <w:r>
        <w:rPr>
          <w:rFonts w:asciiTheme="minorHAnsi" w:hAnsiTheme="minorHAnsi" w:cs="Arial"/>
          <w:lang w:val="ru-RU"/>
        </w:rPr>
        <w:t xml:space="preserve">уговора износи </w:t>
      </w:r>
      <w:r w:rsidRPr="008D1BFD">
        <w:rPr>
          <w:rFonts w:asciiTheme="minorHAnsi" w:hAnsiTheme="minorHAnsi" w:cs="Calibri-Bold"/>
          <w:b/>
          <w:bCs/>
          <w:lang w:val="ru-RU"/>
        </w:rPr>
        <w:t>13.313.290,00</w:t>
      </w:r>
      <w:r w:rsidRPr="008D1BFD">
        <w:rPr>
          <w:rFonts w:asciiTheme="minorHAnsi" w:hAnsiTheme="minorHAnsi" w:cs="Calibri-Bold"/>
          <w:bCs/>
          <w:lang w:val="ru-RU"/>
        </w:rPr>
        <w:t xml:space="preserve"> </w:t>
      </w:r>
      <w:r w:rsidRPr="008D1BFD">
        <w:rPr>
          <w:rFonts w:asciiTheme="minorHAnsi" w:hAnsiTheme="minorHAnsi"/>
          <w:lang w:val="ru-RU"/>
        </w:rPr>
        <w:t>динара без пдв</w:t>
      </w:r>
    </w:p>
    <w:p w:rsidR="008D1BFD" w:rsidRDefault="008D1BFD" w:rsidP="008D1BFD">
      <w:pPr>
        <w:jc w:val="right"/>
        <w:rPr>
          <w:rFonts w:asciiTheme="minorHAnsi" w:hAnsiTheme="minorHAnsi" w:cs="Arial"/>
          <w:b/>
          <w:lang/>
        </w:rPr>
      </w:pPr>
    </w:p>
    <w:p w:rsidR="008D1BFD" w:rsidRPr="000F4847" w:rsidRDefault="008D1BFD" w:rsidP="008D1BFD">
      <w:pPr>
        <w:jc w:val="right"/>
        <w:rPr>
          <w:rFonts w:asciiTheme="minorHAnsi" w:hAnsiTheme="minorHAnsi" w:cs="Arial"/>
          <w:b/>
          <w:lang/>
        </w:rPr>
      </w:pPr>
    </w:p>
    <w:p w:rsidR="008D1BFD" w:rsidRDefault="008D1BFD" w:rsidP="008D1BFD">
      <w:pPr>
        <w:tabs>
          <w:tab w:val="left" w:pos="284"/>
        </w:tabs>
        <w:jc w:val="both"/>
        <w:rPr>
          <w:rFonts w:asciiTheme="minorHAnsi" w:hAnsiTheme="minorHAnsi" w:cs="Arial"/>
          <w:b/>
          <w:lang/>
        </w:rPr>
      </w:pPr>
    </w:p>
    <w:p w:rsidR="008D1BFD" w:rsidRDefault="008D1BFD" w:rsidP="008D1BFD">
      <w:pPr>
        <w:tabs>
          <w:tab w:val="left" w:pos="284"/>
        </w:tabs>
        <w:jc w:val="both"/>
        <w:rPr>
          <w:rFonts w:asciiTheme="minorHAnsi" w:hAnsiTheme="minorHAnsi" w:cs="Arial"/>
          <w:lang/>
        </w:rPr>
      </w:pPr>
      <w:r w:rsidRPr="0045790A">
        <w:rPr>
          <w:rFonts w:asciiTheme="minorHAnsi" w:hAnsiTheme="minorHAnsi" w:cs="Arial"/>
          <w:b/>
          <w:lang w:val="sr-Cyrl-CS"/>
        </w:rPr>
        <w:t>ПОУКА О ПРАВНОМ ЛЕКУ</w:t>
      </w:r>
      <w:r w:rsidRPr="0045790A">
        <w:rPr>
          <w:rFonts w:asciiTheme="minorHAnsi" w:hAnsiTheme="minorHAnsi" w:cs="Arial"/>
          <w:lang w:val="sr-Cyrl-CS"/>
        </w:rPr>
        <w:t>:</w:t>
      </w:r>
    </w:p>
    <w:p w:rsidR="008D1BFD" w:rsidRPr="008D1BFD" w:rsidRDefault="008D1BFD" w:rsidP="008D1BFD">
      <w:pPr>
        <w:tabs>
          <w:tab w:val="left" w:pos="284"/>
        </w:tabs>
        <w:jc w:val="both"/>
        <w:rPr>
          <w:rFonts w:asciiTheme="minorHAnsi" w:hAnsiTheme="minorHAnsi" w:cs="Arial"/>
          <w:lang/>
        </w:rPr>
      </w:pPr>
    </w:p>
    <w:p w:rsidR="008D1BFD" w:rsidRPr="0045790A" w:rsidRDefault="008D1BFD" w:rsidP="008D1BFD">
      <w:pPr>
        <w:tabs>
          <w:tab w:val="left" w:pos="284"/>
        </w:tabs>
        <w:ind w:right="3987"/>
        <w:jc w:val="both"/>
        <w:rPr>
          <w:rFonts w:asciiTheme="minorHAnsi" w:hAnsiTheme="minorHAnsi" w:cs="Arial"/>
          <w:lang w:val="sr-Cyrl-CS"/>
        </w:rPr>
      </w:pPr>
      <w:r w:rsidRPr="0045790A">
        <w:rPr>
          <w:rFonts w:asciiTheme="minorHAnsi" w:hAnsiTheme="minorHAnsi" w:cs="Arial"/>
          <w:lang w:val="sr-Cyrl-CS"/>
        </w:rPr>
        <w:t>Против ове одлуке понуђач може наручиоцу поднети захтев за заштиту права у року од 10 дана од дана објављивања исте на Порталу јавних набавки.</w:t>
      </w:r>
    </w:p>
    <w:p w:rsidR="0048418F" w:rsidRDefault="0048418F" w:rsidP="0048418F">
      <w:pPr>
        <w:tabs>
          <w:tab w:val="left" w:pos="284"/>
        </w:tabs>
        <w:jc w:val="center"/>
        <w:rPr>
          <w:rFonts w:asciiTheme="minorHAnsi" w:hAnsiTheme="minorHAnsi" w:cs="Arial"/>
          <w:lang/>
        </w:rPr>
      </w:pPr>
    </w:p>
    <w:p w:rsidR="008D1BFD" w:rsidRDefault="008D1BFD" w:rsidP="0048418F">
      <w:pPr>
        <w:tabs>
          <w:tab w:val="left" w:pos="284"/>
        </w:tabs>
        <w:jc w:val="center"/>
        <w:rPr>
          <w:rFonts w:asciiTheme="minorHAnsi" w:hAnsiTheme="minorHAnsi" w:cs="Arial"/>
          <w:lang/>
        </w:rPr>
      </w:pPr>
    </w:p>
    <w:p w:rsidR="008D1BFD" w:rsidRPr="008D1BFD" w:rsidRDefault="008D1BFD" w:rsidP="0048418F">
      <w:pPr>
        <w:tabs>
          <w:tab w:val="left" w:pos="284"/>
        </w:tabs>
        <w:jc w:val="center"/>
        <w:rPr>
          <w:rFonts w:asciiTheme="minorHAnsi" w:hAnsiTheme="minorHAnsi" w:cs="Arial"/>
          <w:lang/>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709"/>
        <w:gridCol w:w="3969"/>
      </w:tblGrid>
      <w:tr w:rsidR="00955C54" w:rsidRPr="005C0B59" w:rsidTr="00E64651">
        <w:tc>
          <w:tcPr>
            <w:tcW w:w="4644" w:type="dxa"/>
          </w:tcPr>
          <w:p w:rsidR="00955C54" w:rsidRPr="005C0B59" w:rsidRDefault="00955C54" w:rsidP="00244860">
            <w:pPr>
              <w:jc w:val="both"/>
              <w:rPr>
                <w:rFonts w:asciiTheme="minorHAnsi" w:hAnsiTheme="minorHAnsi" w:cs="Arial"/>
                <w:lang w:val="sr-Cyrl-CS"/>
              </w:rPr>
            </w:pPr>
            <w:r w:rsidRPr="005C0B59">
              <w:rPr>
                <w:rFonts w:asciiTheme="minorHAnsi" w:hAnsiTheme="minorHAnsi" w:cs="Arial"/>
                <w:lang w:val="sr-Cyrl-CS"/>
              </w:rPr>
              <w:t>ДОСТАВИТИ:</w:t>
            </w:r>
          </w:p>
          <w:p w:rsidR="00955C54" w:rsidRPr="005C0B59" w:rsidRDefault="00955C54" w:rsidP="00244860">
            <w:pPr>
              <w:jc w:val="both"/>
              <w:rPr>
                <w:rFonts w:asciiTheme="minorHAnsi" w:hAnsiTheme="minorHAnsi" w:cs="Arial"/>
                <w:lang w:val="sr-Cyrl-CS"/>
              </w:rPr>
            </w:pPr>
            <w:r w:rsidRPr="005C0B59">
              <w:rPr>
                <w:rFonts w:asciiTheme="minorHAnsi" w:hAnsiTheme="minorHAnsi" w:cs="Arial"/>
                <w:lang w:val="sr-Cyrl-CS"/>
              </w:rPr>
              <w:t>-Одељењу за јавне набавке</w:t>
            </w:r>
          </w:p>
          <w:p w:rsidR="00955C54" w:rsidRPr="005C0B59" w:rsidRDefault="00955C54" w:rsidP="00244860">
            <w:pPr>
              <w:jc w:val="both"/>
              <w:rPr>
                <w:rFonts w:asciiTheme="minorHAnsi" w:hAnsiTheme="minorHAnsi" w:cs="Arial"/>
                <w:lang w:val="sr-Cyrl-CS"/>
              </w:rPr>
            </w:pPr>
            <w:r w:rsidRPr="005C0B59">
              <w:rPr>
                <w:rFonts w:asciiTheme="minorHAnsi" w:hAnsiTheme="minorHAnsi" w:cs="Arial"/>
                <w:lang w:val="sr-Cyrl-CS"/>
              </w:rPr>
              <w:t>-Одељењу за финансије</w:t>
            </w:r>
          </w:p>
          <w:p w:rsidR="00955C54" w:rsidRPr="005C0B59" w:rsidRDefault="00955C54" w:rsidP="00244860">
            <w:pPr>
              <w:jc w:val="both"/>
              <w:rPr>
                <w:rFonts w:asciiTheme="minorHAnsi" w:hAnsiTheme="minorHAnsi"/>
                <w:b/>
                <w:lang w:val="sr-Cyrl-CS"/>
              </w:rPr>
            </w:pPr>
            <w:r w:rsidRPr="005C0B59">
              <w:rPr>
                <w:rFonts w:asciiTheme="minorHAnsi" w:hAnsiTheme="minorHAnsi" w:cs="Arial"/>
                <w:lang w:val="sr-Cyrl-CS"/>
              </w:rPr>
              <w:t>-архиви</w:t>
            </w:r>
          </w:p>
        </w:tc>
        <w:tc>
          <w:tcPr>
            <w:tcW w:w="709" w:type="dxa"/>
          </w:tcPr>
          <w:p w:rsidR="00955C54" w:rsidRPr="005C0B59" w:rsidRDefault="00955C54" w:rsidP="00244860">
            <w:pPr>
              <w:jc w:val="center"/>
              <w:rPr>
                <w:rFonts w:asciiTheme="minorHAnsi" w:hAnsiTheme="minorHAnsi"/>
                <w:b/>
                <w:lang w:val="sr-Cyrl-CS"/>
              </w:rPr>
            </w:pPr>
          </w:p>
        </w:tc>
        <w:tc>
          <w:tcPr>
            <w:tcW w:w="3969" w:type="dxa"/>
          </w:tcPr>
          <w:p w:rsidR="008D1BFD" w:rsidRDefault="008D1BFD" w:rsidP="00244860">
            <w:pPr>
              <w:ind w:firstLine="720"/>
              <w:jc w:val="right"/>
              <w:rPr>
                <w:rFonts w:asciiTheme="minorHAnsi" w:hAnsiTheme="minorHAnsi" w:cs="Arial"/>
                <w:b/>
                <w:lang/>
              </w:rPr>
            </w:pPr>
          </w:p>
          <w:p w:rsidR="008D1BFD" w:rsidRDefault="008D1BFD" w:rsidP="00244860">
            <w:pPr>
              <w:ind w:firstLine="720"/>
              <w:jc w:val="right"/>
              <w:rPr>
                <w:rFonts w:asciiTheme="minorHAnsi" w:hAnsiTheme="minorHAnsi" w:cs="Arial"/>
                <w:b/>
                <w:lang/>
              </w:rPr>
            </w:pPr>
          </w:p>
          <w:p w:rsidR="00955C54" w:rsidRPr="005C0B59" w:rsidRDefault="00955C54" w:rsidP="00244860">
            <w:pPr>
              <w:ind w:firstLine="720"/>
              <w:jc w:val="right"/>
              <w:rPr>
                <w:rFonts w:asciiTheme="minorHAnsi" w:hAnsiTheme="minorHAnsi" w:cs="Arial"/>
                <w:b/>
                <w:lang w:val="sr-Cyrl-CS"/>
              </w:rPr>
            </w:pPr>
            <w:r w:rsidRPr="005C0B59">
              <w:rPr>
                <w:rFonts w:asciiTheme="minorHAnsi" w:hAnsiTheme="minorHAnsi" w:cs="Arial"/>
                <w:b/>
                <w:lang w:val="sr-Cyrl-CS"/>
              </w:rPr>
              <w:t>ПРЕДСЕДНИ</w:t>
            </w:r>
            <w:r w:rsidR="000D2F11" w:rsidRPr="005C0B59">
              <w:rPr>
                <w:rFonts w:asciiTheme="minorHAnsi" w:hAnsiTheme="minorHAnsi" w:cs="Arial"/>
                <w:b/>
                <w:lang w:val="sr-Cyrl-CS"/>
              </w:rPr>
              <w:t>К</w:t>
            </w:r>
            <w:r w:rsidRPr="005C0B59">
              <w:rPr>
                <w:rFonts w:asciiTheme="minorHAnsi" w:hAnsiTheme="minorHAnsi" w:cs="Arial"/>
                <w:b/>
                <w:lang w:val="sr-Cyrl-CS"/>
              </w:rPr>
              <w:t xml:space="preserve"> ОПШТИНЕ</w:t>
            </w:r>
          </w:p>
          <w:p w:rsidR="00955C54" w:rsidRPr="005C0B59" w:rsidRDefault="00955C54" w:rsidP="00244860">
            <w:pPr>
              <w:ind w:firstLine="720"/>
              <w:jc w:val="right"/>
              <w:rPr>
                <w:rFonts w:asciiTheme="minorHAnsi" w:hAnsiTheme="minorHAnsi" w:cs="Arial"/>
                <w:b/>
                <w:lang w:val="sr-Cyrl-CS"/>
              </w:rPr>
            </w:pPr>
          </w:p>
          <w:p w:rsidR="00955C54" w:rsidRPr="005C0B59" w:rsidRDefault="000D2F11" w:rsidP="00244860">
            <w:pPr>
              <w:ind w:firstLine="720"/>
              <w:jc w:val="right"/>
              <w:rPr>
                <w:rFonts w:asciiTheme="minorHAnsi" w:hAnsiTheme="minorHAnsi"/>
                <w:b/>
                <w:lang w:val="sr-Cyrl-CS"/>
              </w:rPr>
            </w:pPr>
            <w:r w:rsidRPr="005C0B59">
              <w:rPr>
                <w:rFonts w:asciiTheme="minorHAnsi" w:hAnsiTheme="minorHAnsi" w:cs="Arial"/>
                <w:b/>
                <w:lang w:val="sr-Cyrl-CS"/>
              </w:rPr>
              <w:t>Милош Видовић</w:t>
            </w:r>
          </w:p>
        </w:tc>
      </w:tr>
    </w:tbl>
    <w:p w:rsidR="008D219E" w:rsidRPr="00244860" w:rsidRDefault="008D219E" w:rsidP="005C0B59">
      <w:pPr>
        <w:jc w:val="center"/>
        <w:rPr>
          <w:rFonts w:asciiTheme="minorHAnsi" w:hAnsiTheme="minorHAnsi" w:cs="Arial"/>
          <w:b/>
          <w:sz w:val="22"/>
          <w:szCs w:val="22"/>
          <w:lang w:val="sr-Cyrl-CS"/>
        </w:rPr>
      </w:pPr>
    </w:p>
    <w:sectPr w:rsidR="008D219E" w:rsidRPr="00244860" w:rsidSect="0085007C">
      <w:footerReference w:type="default" r:id="rId7"/>
      <w:pgSz w:w="12240" w:h="15840"/>
      <w:pgMar w:top="1276" w:right="1041" w:bottom="1702"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51B" w:rsidRDefault="0014751B" w:rsidP="008F41AE">
      <w:r>
        <w:separator/>
      </w:r>
    </w:p>
  </w:endnote>
  <w:endnote w:type="continuationSeparator" w:id="0">
    <w:p w:rsidR="0014751B" w:rsidRDefault="0014751B" w:rsidP="008F41A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UnicodeMS">
    <w:altName w:val="MS Mincho"/>
    <w:panose1 w:val="00000000000000000000"/>
    <w:charset w:val="80"/>
    <w:family w:val="auto"/>
    <w:notTrueType/>
    <w:pitch w:val="default"/>
    <w:sig w:usb0="00000000" w:usb1="08070000" w:usb2="00000010" w:usb3="00000000" w:csb0="00020000" w:csb1="00000000"/>
  </w:font>
  <w:font w:name="Calibri-Bold">
    <w:altName w:val="Arial"/>
    <w:panose1 w:val="00000000000000000000"/>
    <w:charset w:val="00"/>
    <w:family w:val="swiss"/>
    <w:notTrueType/>
    <w:pitch w:val="default"/>
    <w:sig w:usb0="00000007" w:usb1="00000000" w:usb2="00000000" w:usb3="00000000" w:csb0="00000003" w:csb1="00000000"/>
  </w:font>
  <w:font w:name="TimesNewRomanPS-BoldMT">
    <w:altName w:val="Times New Roman"/>
    <w:charset w:val="EE"/>
    <w:family w:val="auto"/>
    <w:pitch w:val="variable"/>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12032"/>
      <w:docPartObj>
        <w:docPartGallery w:val="Page Numbers (Bottom of Page)"/>
        <w:docPartUnique/>
      </w:docPartObj>
    </w:sdtPr>
    <w:sdtEndPr>
      <w:rPr>
        <w:rFonts w:asciiTheme="minorHAnsi" w:hAnsiTheme="minorHAnsi"/>
        <w:sz w:val="22"/>
        <w:szCs w:val="22"/>
      </w:rPr>
    </w:sdtEndPr>
    <w:sdtContent>
      <w:p w:rsidR="00760E75" w:rsidRPr="00244860" w:rsidRDefault="00237546">
        <w:pPr>
          <w:pStyle w:val="Footer"/>
          <w:jc w:val="right"/>
          <w:rPr>
            <w:rFonts w:asciiTheme="minorHAnsi" w:hAnsiTheme="minorHAnsi"/>
            <w:sz w:val="22"/>
            <w:szCs w:val="22"/>
          </w:rPr>
        </w:pPr>
        <w:r w:rsidRPr="00244860">
          <w:rPr>
            <w:rFonts w:asciiTheme="minorHAnsi" w:hAnsiTheme="minorHAnsi"/>
            <w:sz w:val="22"/>
            <w:szCs w:val="22"/>
          </w:rPr>
          <w:fldChar w:fldCharType="begin"/>
        </w:r>
        <w:r w:rsidR="0079094D" w:rsidRPr="00244860">
          <w:rPr>
            <w:rFonts w:asciiTheme="minorHAnsi" w:hAnsiTheme="minorHAnsi"/>
            <w:sz w:val="22"/>
            <w:szCs w:val="22"/>
          </w:rPr>
          <w:instrText xml:space="preserve"> PAGE   \* MERGEFORMAT </w:instrText>
        </w:r>
        <w:r w:rsidRPr="00244860">
          <w:rPr>
            <w:rFonts w:asciiTheme="minorHAnsi" w:hAnsiTheme="minorHAnsi"/>
            <w:sz w:val="22"/>
            <w:szCs w:val="22"/>
          </w:rPr>
          <w:fldChar w:fldCharType="separate"/>
        </w:r>
        <w:r w:rsidR="008D1BFD">
          <w:rPr>
            <w:rFonts w:asciiTheme="minorHAnsi" w:hAnsiTheme="minorHAnsi"/>
            <w:noProof/>
            <w:sz w:val="22"/>
            <w:szCs w:val="22"/>
          </w:rPr>
          <w:t>6</w:t>
        </w:r>
        <w:r w:rsidRPr="00244860">
          <w:rPr>
            <w:rFonts w:asciiTheme="minorHAnsi" w:hAnsiTheme="minorHAnsi"/>
            <w:sz w:val="22"/>
            <w:szCs w:val="22"/>
          </w:rPr>
          <w:fldChar w:fldCharType="end"/>
        </w:r>
      </w:p>
    </w:sdtContent>
  </w:sdt>
  <w:p w:rsidR="008F41AE" w:rsidRDefault="008F41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51B" w:rsidRDefault="0014751B" w:rsidP="008F41AE">
      <w:r>
        <w:separator/>
      </w:r>
    </w:p>
  </w:footnote>
  <w:footnote w:type="continuationSeparator" w:id="0">
    <w:p w:rsidR="0014751B" w:rsidRDefault="0014751B" w:rsidP="008F41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053DC"/>
    <w:multiLevelType w:val="hybridMultilevel"/>
    <w:tmpl w:val="E7925634"/>
    <w:lvl w:ilvl="0" w:tplc="C6624A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BB1760"/>
    <w:multiLevelType w:val="hybridMultilevel"/>
    <w:tmpl w:val="EA80BD78"/>
    <w:lvl w:ilvl="0" w:tplc="9A5AFFB8">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00725"/>
    <w:multiLevelType w:val="hybridMultilevel"/>
    <w:tmpl w:val="9176C026"/>
    <w:lvl w:ilvl="0" w:tplc="2DDEE354">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C416CE"/>
    <w:multiLevelType w:val="hybridMultilevel"/>
    <w:tmpl w:val="1100A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367F9E"/>
    <w:multiLevelType w:val="hybridMultilevel"/>
    <w:tmpl w:val="9DA07760"/>
    <w:lvl w:ilvl="0" w:tplc="C23E7038">
      <w:numFmt w:val="bullet"/>
      <w:lvlText w:val="-"/>
      <w:lvlJc w:val="left"/>
      <w:pPr>
        <w:ind w:left="720" w:hanging="360"/>
      </w:pPr>
      <w:rPr>
        <w:rFonts w:ascii="Calibri" w:eastAsia="Times New Roman" w:hAnsi="Calibri"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4532D"/>
    <w:multiLevelType w:val="hybridMultilevel"/>
    <w:tmpl w:val="F24E6122"/>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6">
    <w:nsid w:val="193112C7"/>
    <w:multiLevelType w:val="hybridMultilevel"/>
    <w:tmpl w:val="DB0CD6CC"/>
    <w:lvl w:ilvl="0" w:tplc="0D667B90">
      <w:start w:val="1"/>
      <w:numFmt w:val="decimal"/>
      <w:lvlText w:val="%1."/>
      <w:lvlJc w:val="left"/>
      <w:pPr>
        <w:tabs>
          <w:tab w:val="num" w:pos="1080"/>
        </w:tabs>
        <w:ind w:left="1080" w:hanging="360"/>
      </w:pPr>
      <w:rPr>
        <w:rFonts w:hint="default"/>
      </w:rPr>
    </w:lvl>
    <w:lvl w:ilvl="1" w:tplc="0C1A0019" w:tentative="1">
      <w:start w:val="1"/>
      <w:numFmt w:val="lowerLetter"/>
      <w:lvlText w:val="%2."/>
      <w:lvlJc w:val="left"/>
      <w:pPr>
        <w:tabs>
          <w:tab w:val="num" w:pos="1800"/>
        </w:tabs>
        <w:ind w:left="1800" w:hanging="360"/>
      </w:pPr>
    </w:lvl>
    <w:lvl w:ilvl="2" w:tplc="0C1A001B" w:tentative="1">
      <w:start w:val="1"/>
      <w:numFmt w:val="lowerRoman"/>
      <w:lvlText w:val="%3."/>
      <w:lvlJc w:val="right"/>
      <w:pPr>
        <w:tabs>
          <w:tab w:val="num" w:pos="2520"/>
        </w:tabs>
        <w:ind w:left="2520" w:hanging="180"/>
      </w:pPr>
    </w:lvl>
    <w:lvl w:ilvl="3" w:tplc="0C1A000F" w:tentative="1">
      <w:start w:val="1"/>
      <w:numFmt w:val="decimal"/>
      <w:lvlText w:val="%4."/>
      <w:lvlJc w:val="left"/>
      <w:pPr>
        <w:tabs>
          <w:tab w:val="num" w:pos="3240"/>
        </w:tabs>
        <w:ind w:left="3240" w:hanging="360"/>
      </w:pPr>
    </w:lvl>
    <w:lvl w:ilvl="4" w:tplc="0C1A0019" w:tentative="1">
      <w:start w:val="1"/>
      <w:numFmt w:val="lowerLetter"/>
      <w:lvlText w:val="%5."/>
      <w:lvlJc w:val="left"/>
      <w:pPr>
        <w:tabs>
          <w:tab w:val="num" w:pos="3960"/>
        </w:tabs>
        <w:ind w:left="3960" w:hanging="360"/>
      </w:pPr>
    </w:lvl>
    <w:lvl w:ilvl="5" w:tplc="0C1A001B" w:tentative="1">
      <w:start w:val="1"/>
      <w:numFmt w:val="lowerRoman"/>
      <w:lvlText w:val="%6."/>
      <w:lvlJc w:val="right"/>
      <w:pPr>
        <w:tabs>
          <w:tab w:val="num" w:pos="4680"/>
        </w:tabs>
        <w:ind w:left="4680" w:hanging="180"/>
      </w:pPr>
    </w:lvl>
    <w:lvl w:ilvl="6" w:tplc="0C1A000F" w:tentative="1">
      <w:start w:val="1"/>
      <w:numFmt w:val="decimal"/>
      <w:lvlText w:val="%7."/>
      <w:lvlJc w:val="left"/>
      <w:pPr>
        <w:tabs>
          <w:tab w:val="num" w:pos="5400"/>
        </w:tabs>
        <w:ind w:left="5400" w:hanging="360"/>
      </w:pPr>
    </w:lvl>
    <w:lvl w:ilvl="7" w:tplc="0C1A0019" w:tentative="1">
      <w:start w:val="1"/>
      <w:numFmt w:val="lowerLetter"/>
      <w:lvlText w:val="%8."/>
      <w:lvlJc w:val="left"/>
      <w:pPr>
        <w:tabs>
          <w:tab w:val="num" w:pos="6120"/>
        </w:tabs>
        <w:ind w:left="6120" w:hanging="360"/>
      </w:pPr>
    </w:lvl>
    <w:lvl w:ilvl="8" w:tplc="0C1A001B" w:tentative="1">
      <w:start w:val="1"/>
      <w:numFmt w:val="lowerRoman"/>
      <w:lvlText w:val="%9."/>
      <w:lvlJc w:val="right"/>
      <w:pPr>
        <w:tabs>
          <w:tab w:val="num" w:pos="6840"/>
        </w:tabs>
        <w:ind w:left="6840" w:hanging="180"/>
      </w:pPr>
    </w:lvl>
  </w:abstractNum>
  <w:abstractNum w:abstractNumId="7">
    <w:nsid w:val="21CA0212"/>
    <w:multiLevelType w:val="hybridMultilevel"/>
    <w:tmpl w:val="62BC488A"/>
    <w:lvl w:ilvl="0" w:tplc="B44C4C8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782DA5"/>
    <w:multiLevelType w:val="hybridMultilevel"/>
    <w:tmpl w:val="BCAA6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971679"/>
    <w:multiLevelType w:val="hybridMultilevel"/>
    <w:tmpl w:val="28DE3170"/>
    <w:lvl w:ilvl="0" w:tplc="8A80B6B0">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74ECF"/>
    <w:multiLevelType w:val="hybridMultilevel"/>
    <w:tmpl w:val="3ABCBD8A"/>
    <w:lvl w:ilvl="0" w:tplc="D21CF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67639B"/>
    <w:multiLevelType w:val="hybridMultilevel"/>
    <w:tmpl w:val="0B9833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500A5C71"/>
    <w:multiLevelType w:val="hybridMultilevel"/>
    <w:tmpl w:val="AA62F276"/>
    <w:lvl w:ilvl="0" w:tplc="C6624AFA">
      <w:start w:val="2"/>
      <w:numFmt w:val="bullet"/>
      <w:lvlText w:val="-"/>
      <w:lvlJc w:val="left"/>
      <w:pPr>
        <w:tabs>
          <w:tab w:val="num" w:pos="1590"/>
        </w:tabs>
        <w:ind w:left="1590" w:hanging="87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510F6CE7"/>
    <w:multiLevelType w:val="hybridMultilevel"/>
    <w:tmpl w:val="58D66B40"/>
    <w:lvl w:ilvl="0" w:tplc="819838FA">
      <w:start w:val="1"/>
      <w:numFmt w:val="decimal"/>
      <w:lvlText w:val="%1."/>
      <w:lvlJc w:val="left"/>
      <w:pPr>
        <w:ind w:left="644"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C1223C"/>
    <w:multiLevelType w:val="hybridMultilevel"/>
    <w:tmpl w:val="10447104"/>
    <w:lvl w:ilvl="0" w:tplc="99A605F6">
      <w:start w:val="1"/>
      <w:numFmt w:val="bullet"/>
      <w:lvlText w:val="-"/>
      <w:lvlJc w:val="left"/>
      <w:pPr>
        <w:ind w:left="720" w:hanging="360"/>
      </w:pPr>
      <w:rPr>
        <w:rFonts w:ascii="Calibri" w:eastAsia="Times New Roman" w:hAnsi="Calibri" w:cs="Verdana,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505E91"/>
    <w:multiLevelType w:val="hybridMultilevel"/>
    <w:tmpl w:val="4328DD2C"/>
    <w:lvl w:ilvl="0" w:tplc="A86E2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8A800D4"/>
    <w:multiLevelType w:val="hybridMultilevel"/>
    <w:tmpl w:val="1A8839C8"/>
    <w:lvl w:ilvl="0" w:tplc="6AB409D2">
      <w:start w:val="1"/>
      <w:numFmt w:val="bullet"/>
      <w:lvlText w:val="-"/>
      <w:lvlJc w:val="left"/>
      <w:pPr>
        <w:ind w:left="720" w:hanging="360"/>
      </w:pPr>
      <w:rPr>
        <w:rFonts w:ascii="Calibri" w:eastAsia="Times New Roman" w:hAnsi="Calibri"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2065FA"/>
    <w:multiLevelType w:val="hybridMultilevel"/>
    <w:tmpl w:val="FA3A27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9E61C8B"/>
    <w:multiLevelType w:val="hybridMultilevel"/>
    <w:tmpl w:val="C37E3DA0"/>
    <w:lvl w:ilvl="0" w:tplc="56EE6DAC">
      <w:start w:val="1"/>
      <w:numFmt w:val="decimal"/>
      <w:lvlText w:val="%1."/>
      <w:lvlJc w:val="left"/>
      <w:pPr>
        <w:ind w:left="720" w:hanging="360"/>
      </w:pPr>
      <w:rPr>
        <w:rFonts w:cs="Arial"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1B652D"/>
    <w:multiLevelType w:val="hybridMultilevel"/>
    <w:tmpl w:val="9D28AFB6"/>
    <w:lvl w:ilvl="0" w:tplc="A86E25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337B45"/>
    <w:multiLevelType w:val="hybridMultilevel"/>
    <w:tmpl w:val="8E0E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2B26F9"/>
    <w:multiLevelType w:val="hybridMultilevel"/>
    <w:tmpl w:val="A802DFAC"/>
    <w:lvl w:ilvl="0" w:tplc="A86E25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C471140"/>
    <w:multiLevelType w:val="hybridMultilevel"/>
    <w:tmpl w:val="55C832CC"/>
    <w:lvl w:ilvl="0" w:tplc="53BCCC40">
      <w:start w:val="310"/>
      <w:numFmt w:val="bullet"/>
      <w:lvlText w:val="-"/>
      <w:lvlJc w:val="left"/>
      <w:pPr>
        <w:ind w:left="72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D7713DB"/>
    <w:multiLevelType w:val="hybridMultilevel"/>
    <w:tmpl w:val="CBFADF48"/>
    <w:lvl w:ilvl="0" w:tplc="9104EFC8">
      <w:start w:val="4"/>
      <w:numFmt w:val="decimal"/>
      <w:lvlText w:val="%1."/>
      <w:lvlJc w:val="left"/>
      <w:pPr>
        <w:ind w:left="928" w:hanging="360"/>
      </w:pPr>
      <w:rPr>
        <w:rFonts w:hint="default"/>
        <w:b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6"/>
  </w:num>
  <w:num w:numId="2">
    <w:abstractNumId w:val="11"/>
  </w:num>
  <w:num w:numId="3">
    <w:abstractNumId w:val="12"/>
  </w:num>
  <w:num w:numId="4">
    <w:abstractNumId w:val="17"/>
  </w:num>
  <w:num w:numId="5">
    <w:abstractNumId w:val="15"/>
  </w:num>
  <w:num w:numId="6">
    <w:abstractNumId w:val="21"/>
  </w:num>
  <w:num w:numId="7">
    <w:abstractNumId w:val="19"/>
  </w:num>
  <w:num w:numId="8">
    <w:abstractNumId w:val="13"/>
  </w:num>
  <w:num w:numId="9">
    <w:abstractNumId w:val="23"/>
  </w:num>
  <w:num w:numId="10">
    <w:abstractNumId w:val="4"/>
  </w:num>
  <w:num w:numId="11">
    <w:abstractNumId w:val="14"/>
  </w:num>
  <w:num w:numId="12">
    <w:abstractNumId w:val="9"/>
  </w:num>
  <w:num w:numId="13">
    <w:abstractNumId w:val="10"/>
  </w:num>
  <w:num w:numId="14">
    <w:abstractNumId w:val="2"/>
  </w:num>
  <w:num w:numId="15">
    <w:abstractNumId w:val="0"/>
  </w:num>
  <w:num w:numId="16">
    <w:abstractNumId w:val="18"/>
  </w:num>
  <w:num w:numId="17">
    <w:abstractNumId w:val="1"/>
  </w:num>
  <w:num w:numId="18">
    <w:abstractNumId w:val="8"/>
  </w:num>
  <w:num w:numId="19">
    <w:abstractNumId w:val="5"/>
  </w:num>
  <w:num w:numId="20">
    <w:abstractNumId w:val="20"/>
  </w:num>
  <w:num w:numId="21">
    <w:abstractNumId w:val="3"/>
  </w:num>
  <w:num w:numId="22">
    <w:abstractNumId w:val="22"/>
  </w:num>
  <w:num w:numId="23">
    <w:abstractNumId w:val="16"/>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embedSystemFonts/>
  <w:proofState w:grammar="clean"/>
  <w:stylePaneFormatFilter w:val="3F01"/>
  <w:defaultTabStop w:val="720"/>
  <w:noPunctuationKerning/>
  <w:characterSpacingControl w:val="doNotCompress"/>
  <w:footnotePr>
    <w:footnote w:id="-1"/>
    <w:footnote w:id="0"/>
  </w:footnotePr>
  <w:endnotePr>
    <w:endnote w:id="-1"/>
    <w:endnote w:id="0"/>
  </w:endnotePr>
  <w:compat/>
  <w:rsids>
    <w:rsidRoot w:val="00680879"/>
    <w:rsid w:val="000062C9"/>
    <w:rsid w:val="00013080"/>
    <w:rsid w:val="000161EB"/>
    <w:rsid w:val="00025230"/>
    <w:rsid w:val="00025837"/>
    <w:rsid w:val="00030558"/>
    <w:rsid w:val="0004038E"/>
    <w:rsid w:val="000414A2"/>
    <w:rsid w:val="00042183"/>
    <w:rsid w:val="00042F99"/>
    <w:rsid w:val="000452AB"/>
    <w:rsid w:val="000465BE"/>
    <w:rsid w:val="00050F6A"/>
    <w:rsid w:val="00053FAE"/>
    <w:rsid w:val="00060663"/>
    <w:rsid w:val="00063630"/>
    <w:rsid w:val="00076A2F"/>
    <w:rsid w:val="0007761E"/>
    <w:rsid w:val="00084844"/>
    <w:rsid w:val="00086878"/>
    <w:rsid w:val="000917DE"/>
    <w:rsid w:val="000921DF"/>
    <w:rsid w:val="000932A6"/>
    <w:rsid w:val="00095D4B"/>
    <w:rsid w:val="00096647"/>
    <w:rsid w:val="000977B7"/>
    <w:rsid w:val="000A1A16"/>
    <w:rsid w:val="000B4851"/>
    <w:rsid w:val="000C1D27"/>
    <w:rsid w:val="000C2137"/>
    <w:rsid w:val="000D270A"/>
    <w:rsid w:val="000D2F11"/>
    <w:rsid w:val="000D367E"/>
    <w:rsid w:val="000F529D"/>
    <w:rsid w:val="000F6CD5"/>
    <w:rsid w:val="000F7E03"/>
    <w:rsid w:val="001059A1"/>
    <w:rsid w:val="00110C8C"/>
    <w:rsid w:val="00120E00"/>
    <w:rsid w:val="00122695"/>
    <w:rsid w:val="00122B9B"/>
    <w:rsid w:val="0014002A"/>
    <w:rsid w:val="00145228"/>
    <w:rsid w:val="0014751B"/>
    <w:rsid w:val="0015383B"/>
    <w:rsid w:val="001550C0"/>
    <w:rsid w:val="00155C2F"/>
    <w:rsid w:val="001568DD"/>
    <w:rsid w:val="00165DD3"/>
    <w:rsid w:val="00171F22"/>
    <w:rsid w:val="0017218C"/>
    <w:rsid w:val="00172199"/>
    <w:rsid w:val="001761DD"/>
    <w:rsid w:val="00176A30"/>
    <w:rsid w:val="00182423"/>
    <w:rsid w:val="00184D0E"/>
    <w:rsid w:val="001965D8"/>
    <w:rsid w:val="001A00BE"/>
    <w:rsid w:val="001A0B2D"/>
    <w:rsid w:val="001A3F46"/>
    <w:rsid w:val="001A7CF7"/>
    <w:rsid w:val="001B5BAB"/>
    <w:rsid w:val="001C72FE"/>
    <w:rsid w:val="001C7F54"/>
    <w:rsid w:val="001D2DEA"/>
    <w:rsid w:val="001E0E29"/>
    <w:rsid w:val="001F4D74"/>
    <w:rsid w:val="002037B9"/>
    <w:rsid w:val="00206BCA"/>
    <w:rsid w:val="00212ED2"/>
    <w:rsid w:val="00221788"/>
    <w:rsid w:val="00223EA4"/>
    <w:rsid w:val="00225037"/>
    <w:rsid w:val="002268B6"/>
    <w:rsid w:val="0023751E"/>
    <w:rsid w:val="00237546"/>
    <w:rsid w:val="00240186"/>
    <w:rsid w:val="00241128"/>
    <w:rsid w:val="00242798"/>
    <w:rsid w:val="002433C9"/>
    <w:rsid w:val="00244860"/>
    <w:rsid w:val="0025088B"/>
    <w:rsid w:val="002573D7"/>
    <w:rsid w:val="00260064"/>
    <w:rsid w:val="00264C0D"/>
    <w:rsid w:val="00272846"/>
    <w:rsid w:val="0027334C"/>
    <w:rsid w:val="00280F65"/>
    <w:rsid w:val="00295DB9"/>
    <w:rsid w:val="00296B37"/>
    <w:rsid w:val="002A0C7E"/>
    <w:rsid w:val="002A138A"/>
    <w:rsid w:val="002A63B7"/>
    <w:rsid w:val="002B1213"/>
    <w:rsid w:val="002B641F"/>
    <w:rsid w:val="002C0946"/>
    <w:rsid w:val="002D3C2E"/>
    <w:rsid w:val="002E1E7A"/>
    <w:rsid w:val="002E2F39"/>
    <w:rsid w:val="002E63E6"/>
    <w:rsid w:val="002E63F4"/>
    <w:rsid w:val="002F1177"/>
    <w:rsid w:val="002F207A"/>
    <w:rsid w:val="002F3BBD"/>
    <w:rsid w:val="002F56ED"/>
    <w:rsid w:val="00306904"/>
    <w:rsid w:val="00312963"/>
    <w:rsid w:val="0032107D"/>
    <w:rsid w:val="00330829"/>
    <w:rsid w:val="003316A5"/>
    <w:rsid w:val="0033253E"/>
    <w:rsid w:val="00350DD5"/>
    <w:rsid w:val="003516B1"/>
    <w:rsid w:val="00352372"/>
    <w:rsid w:val="00352A0F"/>
    <w:rsid w:val="00356D4A"/>
    <w:rsid w:val="00364CE9"/>
    <w:rsid w:val="003707A1"/>
    <w:rsid w:val="003719C9"/>
    <w:rsid w:val="00374CF4"/>
    <w:rsid w:val="003774B4"/>
    <w:rsid w:val="00385E06"/>
    <w:rsid w:val="00394AEC"/>
    <w:rsid w:val="003A6050"/>
    <w:rsid w:val="003A6F3A"/>
    <w:rsid w:val="003A6FE5"/>
    <w:rsid w:val="003B3F7A"/>
    <w:rsid w:val="003B48B9"/>
    <w:rsid w:val="003B6FA0"/>
    <w:rsid w:val="003B7F81"/>
    <w:rsid w:val="003C06F4"/>
    <w:rsid w:val="003C66BB"/>
    <w:rsid w:val="003C69AA"/>
    <w:rsid w:val="003E21D8"/>
    <w:rsid w:val="003E304C"/>
    <w:rsid w:val="003E3794"/>
    <w:rsid w:val="003E5917"/>
    <w:rsid w:val="003E6428"/>
    <w:rsid w:val="0040107A"/>
    <w:rsid w:val="00402751"/>
    <w:rsid w:val="00402A3D"/>
    <w:rsid w:val="0040427F"/>
    <w:rsid w:val="0041004C"/>
    <w:rsid w:val="00414DCE"/>
    <w:rsid w:val="004254A1"/>
    <w:rsid w:val="004309F9"/>
    <w:rsid w:val="00431806"/>
    <w:rsid w:val="0043539A"/>
    <w:rsid w:val="004359B5"/>
    <w:rsid w:val="004440A4"/>
    <w:rsid w:val="00445765"/>
    <w:rsid w:val="00446185"/>
    <w:rsid w:val="00447C35"/>
    <w:rsid w:val="0045207D"/>
    <w:rsid w:val="004538EE"/>
    <w:rsid w:val="00456D39"/>
    <w:rsid w:val="00470A40"/>
    <w:rsid w:val="00473DEF"/>
    <w:rsid w:val="0048141D"/>
    <w:rsid w:val="00482872"/>
    <w:rsid w:val="00483F9B"/>
    <w:rsid w:val="0048418F"/>
    <w:rsid w:val="004A1E7A"/>
    <w:rsid w:val="004A495A"/>
    <w:rsid w:val="004A7B40"/>
    <w:rsid w:val="004B7194"/>
    <w:rsid w:val="004B7F7E"/>
    <w:rsid w:val="004C295E"/>
    <w:rsid w:val="004C2995"/>
    <w:rsid w:val="004C2A74"/>
    <w:rsid w:val="004C3B4B"/>
    <w:rsid w:val="004C612A"/>
    <w:rsid w:val="004C6F22"/>
    <w:rsid w:val="004C714B"/>
    <w:rsid w:val="004D0934"/>
    <w:rsid w:val="004D2562"/>
    <w:rsid w:val="004D358A"/>
    <w:rsid w:val="004E3E04"/>
    <w:rsid w:val="004F0F31"/>
    <w:rsid w:val="004F2F9E"/>
    <w:rsid w:val="004F34A2"/>
    <w:rsid w:val="004F73E9"/>
    <w:rsid w:val="00506E72"/>
    <w:rsid w:val="005076B0"/>
    <w:rsid w:val="005224B3"/>
    <w:rsid w:val="00526A54"/>
    <w:rsid w:val="00530261"/>
    <w:rsid w:val="005349AF"/>
    <w:rsid w:val="00554210"/>
    <w:rsid w:val="00560894"/>
    <w:rsid w:val="00563A1D"/>
    <w:rsid w:val="00580558"/>
    <w:rsid w:val="005823E2"/>
    <w:rsid w:val="00584A0B"/>
    <w:rsid w:val="00595F4C"/>
    <w:rsid w:val="005A1663"/>
    <w:rsid w:val="005A4ACD"/>
    <w:rsid w:val="005B50B5"/>
    <w:rsid w:val="005C0B59"/>
    <w:rsid w:val="005C2012"/>
    <w:rsid w:val="005C5E90"/>
    <w:rsid w:val="005D2C41"/>
    <w:rsid w:val="005E15C1"/>
    <w:rsid w:val="005F0DA8"/>
    <w:rsid w:val="006017FD"/>
    <w:rsid w:val="00614472"/>
    <w:rsid w:val="006146DD"/>
    <w:rsid w:val="00617654"/>
    <w:rsid w:val="00620EA1"/>
    <w:rsid w:val="006233A0"/>
    <w:rsid w:val="006256A5"/>
    <w:rsid w:val="006268A2"/>
    <w:rsid w:val="00626E8C"/>
    <w:rsid w:val="00631E44"/>
    <w:rsid w:val="00633E49"/>
    <w:rsid w:val="00634BE9"/>
    <w:rsid w:val="006352A5"/>
    <w:rsid w:val="0064372B"/>
    <w:rsid w:val="006456D2"/>
    <w:rsid w:val="00645CC6"/>
    <w:rsid w:val="00646771"/>
    <w:rsid w:val="00654CD1"/>
    <w:rsid w:val="0065577C"/>
    <w:rsid w:val="00660313"/>
    <w:rsid w:val="00665ADE"/>
    <w:rsid w:val="0066714B"/>
    <w:rsid w:val="00667C48"/>
    <w:rsid w:val="00671149"/>
    <w:rsid w:val="00675CBA"/>
    <w:rsid w:val="0067709B"/>
    <w:rsid w:val="00677E11"/>
    <w:rsid w:val="00680879"/>
    <w:rsid w:val="00681DFE"/>
    <w:rsid w:val="00684348"/>
    <w:rsid w:val="00687B8F"/>
    <w:rsid w:val="00690FA7"/>
    <w:rsid w:val="00691440"/>
    <w:rsid w:val="00696452"/>
    <w:rsid w:val="006A2340"/>
    <w:rsid w:val="006A2F4D"/>
    <w:rsid w:val="006A45AC"/>
    <w:rsid w:val="006A4CF6"/>
    <w:rsid w:val="006A7309"/>
    <w:rsid w:val="006B25B9"/>
    <w:rsid w:val="006B5549"/>
    <w:rsid w:val="006C10E1"/>
    <w:rsid w:val="006C1821"/>
    <w:rsid w:val="006C2621"/>
    <w:rsid w:val="006C53D3"/>
    <w:rsid w:val="006D63B3"/>
    <w:rsid w:val="006E2417"/>
    <w:rsid w:val="006E446B"/>
    <w:rsid w:val="006E524A"/>
    <w:rsid w:val="006E5FB0"/>
    <w:rsid w:val="00700912"/>
    <w:rsid w:val="00703F94"/>
    <w:rsid w:val="007235B4"/>
    <w:rsid w:val="007263E9"/>
    <w:rsid w:val="0073447D"/>
    <w:rsid w:val="007379DC"/>
    <w:rsid w:val="00745FEE"/>
    <w:rsid w:val="00753C0B"/>
    <w:rsid w:val="0075484A"/>
    <w:rsid w:val="007561DD"/>
    <w:rsid w:val="00760E75"/>
    <w:rsid w:val="0076542D"/>
    <w:rsid w:val="00771CCF"/>
    <w:rsid w:val="007741FD"/>
    <w:rsid w:val="00777697"/>
    <w:rsid w:val="00781165"/>
    <w:rsid w:val="0079094D"/>
    <w:rsid w:val="0079543C"/>
    <w:rsid w:val="007973E7"/>
    <w:rsid w:val="007A49FA"/>
    <w:rsid w:val="007B7A1F"/>
    <w:rsid w:val="007B7EA2"/>
    <w:rsid w:val="007C3368"/>
    <w:rsid w:val="007C77A3"/>
    <w:rsid w:val="007D170B"/>
    <w:rsid w:val="007D1F65"/>
    <w:rsid w:val="007D2BBD"/>
    <w:rsid w:val="007D2D75"/>
    <w:rsid w:val="007D4539"/>
    <w:rsid w:val="007E1975"/>
    <w:rsid w:val="007E19CF"/>
    <w:rsid w:val="007E5CAC"/>
    <w:rsid w:val="007F7FD4"/>
    <w:rsid w:val="0080275C"/>
    <w:rsid w:val="008042EE"/>
    <w:rsid w:val="008134E9"/>
    <w:rsid w:val="00816126"/>
    <w:rsid w:val="0082052F"/>
    <w:rsid w:val="00823620"/>
    <w:rsid w:val="00825D3E"/>
    <w:rsid w:val="00826256"/>
    <w:rsid w:val="00827E64"/>
    <w:rsid w:val="00833FD8"/>
    <w:rsid w:val="0084723C"/>
    <w:rsid w:val="0085007C"/>
    <w:rsid w:val="00862A60"/>
    <w:rsid w:val="00862A64"/>
    <w:rsid w:val="008665AC"/>
    <w:rsid w:val="00871986"/>
    <w:rsid w:val="00871C6B"/>
    <w:rsid w:val="008766A1"/>
    <w:rsid w:val="008841C2"/>
    <w:rsid w:val="00886EB1"/>
    <w:rsid w:val="008902E2"/>
    <w:rsid w:val="00895667"/>
    <w:rsid w:val="00896193"/>
    <w:rsid w:val="008A1596"/>
    <w:rsid w:val="008A7D97"/>
    <w:rsid w:val="008B120D"/>
    <w:rsid w:val="008B4810"/>
    <w:rsid w:val="008B5AF7"/>
    <w:rsid w:val="008B6C99"/>
    <w:rsid w:val="008C3999"/>
    <w:rsid w:val="008C5F54"/>
    <w:rsid w:val="008C65E4"/>
    <w:rsid w:val="008C79A5"/>
    <w:rsid w:val="008D181E"/>
    <w:rsid w:val="008D1BFD"/>
    <w:rsid w:val="008D219E"/>
    <w:rsid w:val="008D3E05"/>
    <w:rsid w:val="008E1783"/>
    <w:rsid w:val="008E3136"/>
    <w:rsid w:val="008E6E68"/>
    <w:rsid w:val="008E7A50"/>
    <w:rsid w:val="008F26A6"/>
    <w:rsid w:val="008F41AE"/>
    <w:rsid w:val="008F4A29"/>
    <w:rsid w:val="008F4A79"/>
    <w:rsid w:val="008F548D"/>
    <w:rsid w:val="00902689"/>
    <w:rsid w:val="00902A04"/>
    <w:rsid w:val="009050B7"/>
    <w:rsid w:val="00906146"/>
    <w:rsid w:val="00914D6B"/>
    <w:rsid w:val="00916764"/>
    <w:rsid w:val="00917E57"/>
    <w:rsid w:val="0092117C"/>
    <w:rsid w:val="0092250B"/>
    <w:rsid w:val="00927DEF"/>
    <w:rsid w:val="00932C99"/>
    <w:rsid w:val="0093704B"/>
    <w:rsid w:val="00940208"/>
    <w:rsid w:val="00942191"/>
    <w:rsid w:val="00942F42"/>
    <w:rsid w:val="009448CA"/>
    <w:rsid w:val="009512C3"/>
    <w:rsid w:val="00951507"/>
    <w:rsid w:val="009544FA"/>
    <w:rsid w:val="00955C54"/>
    <w:rsid w:val="00955EEA"/>
    <w:rsid w:val="00956ACB"/>
    <w:rsid w:val="00957459"/>
    <w:rsid w:val="00974C85"/>
    <w:rsid w:val="00983E4F"/>
    <w:rsid w:val="00987390"/>
    <w:rsid w:val="009904BF"/>
    <w:rsid w:val="00990D4C"/>
    <w:rsid w:val="00991184"/>
    <w:rsid w:val="009911CC"/>
    <w:rsid w:val="00991AA4"/>
    <w:rsid w:val="009A2599"/>
    <w:rsid w:val="009A4870"/>
    <w:rsid w:val="009A626F"/>
    <w:rsid w:val="009A7418"/>
    <w:rsid w:val="009B04BD"/>
    <w:rsid w:val="009B2609"/>
    <w:rsid w:val="009B6FCF"/>
    <w:rsid w:val="009C661C"/>
    <w:rsid w:val="009D4867"/>
    <w:rsid w:val="009D5878"/>
    <w:rsid w:val="009D736B"/>
    <w:rsid w:val="009E062E"/>
    <w:rsid w:val="009E2721"/>
    <w:rsid w:val="009E2CD2"/>
    <w:rsid w:val="009F6763"/>
    <w:rsid w:val="009F6A4B"/>
    <w:rsid w:val="00A00A14"/>
    <w:rsid w:val="00A05CF1"/>
    <w:rsid w:val="00A07CE5"/>
    <w:rsid w:val="00A13A19"/>
    <w:rsid w:val="00A25E68"/>
    <w:rsid w:val="00A26B87"/>
    <w:rsid w:val="00A34E86"/>
    <w:rsid w:val="00A40E78"/>
    <w:rsid w:val="00A440B0"/>
    <w:rsid w:val="00A461CA"/>
    <w:rsid w:val="00A46CA4"/>
    <w:rsid w:val="00A5024C"/>
    <w:rsid w:val="00A52B1C"/>
    <w:rsid w:val="00A5302D"/>
    <w:rsid w:val="00A544A6"/>
    <w:rsid w:val="00A568ED"/>
    <w:rsid w:val="00A6015A"/>
    <w:rsid w:val="00A62222"/>
    <w:rsid w:val="00A63FA3"/>
    <w:rsid w:val="00A7643D"/>
    <w:rsid w:val="00A76C1E"/>
    <w:rsid w:val="00A8104F"/>
    <w:rsid w:val="00A84AF2"/>
    <w:rsid w:val="00A863FE"/>
    <w:rsid w:val="00A86AE4"/>
    <w:rsid w:val="00A874F4"/>
    <w:rsid w:val="00AB7125"/>
    <w:rsid w:val="00AC1BE3"/>
    <w:rsid w:val="00AC79D2"/>
    <w:rsid w:val="00AD3BF4"/>
    <w:rsid w:val="00AD4C40"/>
    <w:rsid w:val="00AD5C67"/>
    <w:rsid w:val="00AE4B21"/>
    <w:rsid w:val="00B11124"/>
    <w:rsid w:val="00B206B9"/>
    <w:rsid w:val="00B21BF0"/>
    <w:rsid w:val="00B2774B"/>
    <w:rsid w:val="00B32D4C"/>
    <w:rsid w:val="00B36F27"/>
    <w:rsid w:val="00B37FD2"/>
    <w:rsid w:val="00B4244F"/>
    <w:rsid w:val="00B43224"/>
    <w:rsid w:val="00B46DBD"/>
    <w:rsid w:val="00B47BC6"/>
    <w:rsid w:val="00B604B8"/>
    <w:rsid w:val="00B65AE2"/>
    <w:rsid w:val="00B67642"/>
    <w:rsid w:val="00B714C7"/>
    <w:rsid w:val="00B71ABC"/>
    <w:rsid w:val="00B73723"/>
    <w:rsid w:val="00B74655"/>
    <w:rsid w:val="00B8643E"/>
    <w:rsid w:val="00B92178"/>
    <w:rsid w:val="00B9246B"/>
    <w:rsid w:val="00B94487"/>
    <w:rsid w:val="00B9564F"/>
    <w:rsid w:val="00B96E86"/>
    <w:rsid w:val="00BA3D21"/>
    <w:rsid w:val="00BB4616"/>
    <w:rsid w:val="00BB70C7"/>
    <w:rsid w:val="00BB71A6"/>
    <w:rsid w:val="00BC035E"/>
    <w:rsid w:val="00BC6E14"/>
    <w:rsid w:val="00BD0832"/>
    <w:rsid w:val="00BD639B"/>
    <w:rsid w:val="00BE0A92"/>
    <w:rsid w:val="00BE1DE8"/>
    <w:rsid w:val="00BE2E91"/>
    <w:rsid w:val="00BE4CF8"/>
    <w:rsid w:val="00C00865"/>
    <w:rsid w:val="00C016B5"/>
    <w:rsid w:val="00C15557"/>
    <w:rsid w:val="00C20A88"/>
    <w:rsid w:val="00C23294"/>
    <w:rsid w:val="00C247BA"/>
    <w:rsid w:val="00C2564A"/>
    <w:rsid w:val="00C25C58"/>
    <w:rsid w:val="00C378C2"/>
    <w:rsid w:val="00C401EC"/>
    <w:rsid w:val="00C438B5"/>
    <w:rsid w:val="00C46D82"/>
    <w:rsid w:val="00C476DC"/>
    <w:rsid w:val="00C504E2"/>
    <w:rsid w:val="00C510CC"/>
    <w:rsid w:val="00C512CD"/>
    <w:rsid w:val="00C52858"/>
    <w:rsid w:val="00C61792"/>
    <w:rsid w:val="00C61890"/>
    <w:rsid w:val="00C64E78"/>
    <w:rsid w:val="00C65C0C"/>
    <w:rsid w:val="00C66EB2"/>
    <w:rsid w:val="00C74E29"/>
    <w:rsid w:val="00C77BAB"/>
    <w:rsid w:val="00C92D51"/>
    <w:rsid w:val="00CA4139"/>
    <w:rsid w:val="00CA4909"/>
    <w:rsid w:val="00CA518E"/>
    <w:rsid w:val="00CA53CB"/>
    <w:rsid w:val="00CA7FF2"/>
    <w:rsid w:val="00CB28D4"/>
    <w:rsid w:val="00CB2EC8"/>
    <w:rsid w:val="00CB59F0"/>
    <w:rsid w:val="00CB67E3"/>
    <w:rsid w:val="00CB706E"/>
    <w:rsid w:val="00CC48C5"/>
    <w:rsid w:val="00CD2786"/>
    <w:rsid w:val="00CD68E3"/>
    <w:rsid w:val="00CE1AF5"/>
    <w:rsid w:val="00CE1F64"/>
    <w:rsid w:val="00CF196B"/>
    <w:rsid w:val="00CF221B"/>
    <w:rsid w:val="00CF3B01"/>
    <w:rsid w:val="00CF4328"/>
    <w:rsid w:val="00D00170"/>
    <w:rsid w:val="00D015DF"/>
    <w:rsid w:val="00D0349A"/>
    <w:rsid w:val="00D0525A"/>
    <w:rsid w:val="00D216A0"/>
    <w:rsid w:val="00D22CAA"/>
    <w:rsid w:val="00D2473D"/>
    <w:rsid w:val="00D24AAC"/>
    <w:rsid w:val="00D36679"/>
    <w:rsid w:val="00D508DE"/>
    <w:rsid w:val="00D665CA"/>
    <w:rsid w:val="00D92C49"/>
    <w:rsid w:val="00D95F8B"/>
    <w:rsid w:val="00DA1D9F"/>
    <w:rsid w:val="00DA44AE"/>
    <w:rsid w:val="00DA7FD0"/>
    <w:rsid w:val="00DB07E0"/>
    <w:rsid w:val="00DB23F9"/>
    <w:rsid w:val="00DB53BE"/>
    <w:rsid w:val="00DC3F66"/>
    <w:rsid w:val="00DC6D57"/>
    <w:rsid w:val="00DD24E5"/>
    <w:rsid w:val="00DD324D"/>
    <w:rsid w:val="00DF7D94"/>
    <w:rsid w:val="00E02941"/>
    <w:rsid w:val="00E03231"/>
    <w:rsid w:val="00E13192"/>
    <w:rsid w:val="00E2304D"/>
    <w:rsid w:val="00E271E2"/>
    <w:rsid w:val="00E31905"/>
    <w:rsid w:val="00E34085"/>
    <w:rsid w:val="00E34825"/>
    <w:rsid w:val="00E36936"/>
    <w:rsid w:val="00E40E7B"/>
    <w:rsid w:val="00E43B5A"/>
    <w:rsid w:val="00E50561"/>
    <w:rsid w:val="00E538ED"/>
    <w:rsid w:val="00E605AE"/>
    <w:rsid w:val="00E656AE"/>
    <w:rsid w:val="00E70F2D"/>
    <w:rsid w:val="00E72FED"/>
    <w:rsid w:val="00E73D82"/>
    <w:rsid w:val="00E73DFE"/>
    <w:rsid w:val="00E87E2B"/>
    <w:rsid w:val="00E916C7"/>
    <w:rsid w:val="00E93723"/>
    <w:rsid w:val="00EB3BC5"/>
    <w:rsid w:val="00EB5892"/>
    <w:rsid w:val="00EC190A"/>
    <w:rsid w:val="00ED4631"/>
    <w:rsid w:val="00ED6D7A"/>
    <w:rsid w:val="00ED7C95"/>
    <w:rsid w:val="00EE0807"/>
    <w:rsid w:val="00EE0BA3"/>
    <w:rsid w:val="00EF405E"/>
    <w:rsid w:val="00F014EB"/>
    <w:rsid w:val="00F03AF4"/>
    <w:rsid w:val="00F04465"/>
    <w:rsid w:val="00F05029"/>
    <w:rsid w:val="00F06508"/>
    <w:rsid w:val="00F0656C"/>
    <w:rsid w:val="00F06773"/>
    <w:rsid w:val="00F06F59"/>
    <w:rsid w:val="00F11941"/>
    <w:rsid w:val="00F12409"/>
    <w:rsid w:val="00F1657B"/>
    <w:rsid w:val="00F21B14"/>
    <w:rsid w:val="00F22C09"/>
    <w:rsid w:val="00F31B37"/>
    <w:rsid w:val="00F453B7"/>
    <w:rsid w:val="00F51518"/>
    <w:rsid w:val="00F54DA8"/>
    <w:rsid w:val="00F57240"/>
    <w:rsid w:val="00F60787"/>
    <w:rsid w:val="00F65194"/>
    <w:rsid w:val="00F66B37"/>
    <w:rsid w:val="00F847DB"/>
    <w:rsid w:val="00FA0F07"/>
    <w:rsid w:val="00FA1E99"/>
    <w:rsid w:val="00FA1EC6"/>
    <w:rsid w:val="00FA36CC"/>
    <w:rsid w:val="00FA732F"/>
    <w:rsid w:val="00FB4636"/>
    <w:rsid w:val="00FD1273"/>
    <w:rsid w:val="00FD74C1"/>
    <w:rsid w:val="00FE0F41"/>
    <w:rsid w:val="00FF18E0"/>
    <w:rsid w:val="00FF35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0E7B"/>
    <w:rPr>
      <w:sz w:val="24"/>
      <w:szCs w:val="24"/>
    </w:rPr>
  </w:style>
  <w:style w:type="paragraph" w:styleId="Heading1">
    <w:name w:val="heading 1"/>
    <w:basedOn w:val="Normal"/>
    <w:next w:val="Normal"/>
    <w:qFormat/>
    <w:rsid w:val="000F529D"/>
    <w:pPr>
      <w:keepNext/>
      <w:ind w:firstLine="720"/>
      <w:jc w:val="center"/>
      <w:outlineLvl w:val="0"/>
    </w:pPr>
    <w:rPr>
      <w:b/>
      <w:bCs/>
      <w:lang w:val="sr-Latn-CS"/>
    </w:rPr>
  </w:style>
  <w:style w:type="paragraph" w:styleId="Heading2">
    <w:name w:val="heading 2"/>
    <w:basedOn w:val="Normal"/>
    <w:next w:val="Normal"/>
    <w:qFormat/>
    <w:rsid w:val="000F529D"/>
    <w:pPr>
      <w:keepNext/>
      <w:outlineLvl w:val="1"/>
    </w:pPr>
    <w:rPr>
      <w:b/>
      <w:bCs/>
      <w:lang w:val="sr-Latn-CS"/>
    </w:rPr>
  </w:style>
  <w:style w:type="paragraph" w:styleId="Heading5">
    <w:name w:val="heading 5"/>
    <w:basedOn w:val="Normal"/>
    <w:next w:val="Normal"/>
    <w:link w:val="Heading5Char"/>
    <w:semiHidden/>
    <w:unhideWhenUsed/>
    <w:qFormat/>
    <w:rsid w:val="0093704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DA44AE"/>
    <w:pPr>
      <w:keepNext/>
      <w:keepLines/>
      <w:spacing w:before="200"/>
      <w:outlineLvl w:val="5"/>
    </w:pPr>
    <w:rPr>
      <w:rFonts w:asciiTheme="majorHAnsi" w:eastAsiaTheme="majorEastAsia" w:hAnsiTheme="majorHAnsi" w:cstheme="majorBidi"/>
      <w:i/>
      <w:iCs/>
      <w:color w:val="243F60" w:themeColor="accent1" w:themeShade="7F"/>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0F529D"/>
    <w:pPr>
      <w:ind w:firstLine="720"/>
      <w:jc w:val="both"/>
    </w:pPr>
    <w:rPr>
      <w:lang w:val="sr-Latn-CS"/>
    </w:rPr>
  </w:style>
  <w:style w:type="paragraph" w:styleId="BodyTextIndent2">
    <w:name w:val="Body Text Indent 2"/>
    <w:basedOn w:val="Normal"/>
    <w:rsid w:val="000F529D"/>
    <w:pPr>
      <w:ind w:firstLine="720"/>
      <w:jc w:val="center"/>
    </w:pPr>
    <w:rPr>
      <w:b/>
      <w:bCs/>
      <w:lang w:val="sr-Latn-CS"/>
    </w:rPr>
  </w:style>
  <w:style w:type="paragraph" w:styleId="BodyTextIndent3">
    <w:name w:val="Body Text Indent 3"/>
    <w:basedOn w:val="Normal"/>
    <w:rsid w:val="000F529D"/>
    <w:pPr>
      <w:ind w:left="1152" w:hanging="1152"/>
      <w:jc w:val="both"/>
    </w:pPr>
    <w:rPr>
      <w:b/>
      <w:bCs/>
      <w:lang w:val="sr-Latn-CS"/>
    </w:rPr>
  </w:style>
  <w:style w:type="paragraph" w:styleId="BodyText">
    <w:name w:val="Body Text"/>
    <w:basedOn w:val="Normal"/>
    <w:rsid w:val="000F529D"/>
    <w:pPr>
      <w:jc w:val="center"/>
    </w:pPr>
    <w:rPr>
      <w:b/>
      <w:bCs/>
      <w:i/>
      <w:iCs/>
      <w:lang w:val="sr-Cyrl-CS"/>
    </w:rPr>
  </w:style>
  <w:style w:type="table" w:styleId="TableGrid">
    <w:name w:val="Table Grid"/>
    <w:basedOn w:val="TableNormal"/>
    <w:rsid w:val="00E40E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20E00"/>
    <w:rPr>
      <w:rFonts w:ascii="Tahoma" w:hAnsi="Tahoma" w:cs="Tahoma"/>
      <w:sz w:val="16"/>
      <w:szCs w:val="16"/>
    </w:rPr>
  </w:style>
  <w:style w:type="character" w:customStyle="1" w:styleId="Heading5Char">
    <w:name w:val="Heading 5 Char"/>
    <w:basedOn w:val="DefaultParagraphFont"/>
    <w:link w:val="Heading5"/>
    <w:semiHidden/>
    <w:rsid w:val="0093704B"/>
    <w:rPr>
      <w:rFonts w:asciiTheme="majorHAnsi" w:eastAsiaTheme="majorEastAsia" w:hAnsiTheme="majorHAnsi" w:cstheme="majorBidi"/>
      <w:color w:val="243F60" w:themeColor="accent1" w:themeShade="7F"/>
      <w:sz w:val="24"/>
      <w:szCs w:val="24"/>
    </w:rPr>
  </w:style>
  <w:style w:type="character" w:customStyle="1" w:styleId="BodyTextIndentChar">
    <w:name w:val="Body Text Indent Char"/>
    <w:basedOn w:val="DefaultParagraphFont"/>
    <w:link w:val="BodyTextIndent"/>
    <w:rsid w:val="0093704B"/>
    <w:rPr>
      <w:sz w:val="24"/>
      <w:szCs w:val="24"/>
      <w:lang w:val="sr-Latn-CS"/>
    </w:rPr>
  </w:style>
  <w:style w:type="paragraph" w:styleId="Header">
    <w:name w:val="header"/>
    <w:basedOn w:val="Normal"/>
    <w:link w:val="HeaderChar"/>
    <w:rsid w:val="008F41AE"/>
    <w:pPr>
      <w:tabs>
        <w:tab w:val="center" w:pos="4703"/>
        <w:tab w:val="right" w:pos="9406"/>
      </w:tabs>
    </w:pPr>
  </w:style>
  <w:style w:type="character" w:customStyle="1" w:styleId="HeaderChar">
    <w:name w:val="Header Char"/>
    <w:basedOn w:val="DefaultParagraphFont"/>
    <w:link w:val="Header"/>
    <w:rsid w:val="008F41AE"/>
    <w:rPr>
      <w:sz w:val="24"/>
      <w:szCs w:val="24"/>
    </w:rPr>
  </w:style>
  <w:style w:type="paragraph" w:styleId="Footer">
    <w:name w:val="footer"/>
    <w:basedOn w:val="Normal"/>
    <w:link w:val="FooterChar"/>
    <w:uiPriority w:val="99"/>
    <w:rsid w:val="008F41AE"/>
    <w:pPr>
      <w:tabs>
        <w:tab w:val="center" w:pos="4703"/>
        <w:tab w:val="right" w:pos="9406"/>
      </w:tabs>
    </w:pPr>
  </w:style>
  <w:style w:type="character" w:customStyle="1" w:styleId="FooterChar">
    <w:name w:val="Footer Char"/>
    <w:basedOn w:val="DefaultParagraphFont"/>
    <w:link w:val="Footer"/>
    <w:uiPriority w:val="99"/>
    <w:rsid w:val="008F41AE"/>
    <w:rPr>
      <w:sz w:val="24"/>
      <w:szCs w:val="24"/>
    </w:rPr>
  </w:style>
  <w:style w:type="paragraph" w:styleId="ListParagraph">
    <w:name w:val="List Paragraph"/>
    <w:basedOn w:val="Normal"/>
    <w:link w:val="ListParagraphChar"/>
    <w:uiPriority w:val="34"/>
    <w:qFormat/>
    <w:rsid w:val="000B4851"/>
    <w:pPr>
      <w:spacing w:after="200" w:line="276" w:lineRule="auto"/>
      <w:ind w:left="720"/>
      <w:contextualSpacing/>
    </w:pPr>
    <w:rPr>
      <w:rFonts w:ascii="Calibri" w:hAnsi="Calibri"/>
      <w:sz w:val="22"/>
      <w:szCs w:val="22"/>
    </w:rPr>
  </w:style>
  <w:style w:type="character" w:styleId="Emphasis">
    <w:name w:val="Emphasis"/>
    <w:basedOn w:val="DefaultParagraphFont"/>
    <w:qFormat/>
    <w:rsid w:val="00595F4C"/>
    <w:rPr>
      <w:i/>
      <w:iCs/>
    </w:rPr>
  </w:style>
  <w:style w:type="character" w:customStyle="1" w:styleId="Heading6Char">
    <w:name w:val="Heading 6 Char"/>
    <w:basedOn w:val="DefaultParagraphFont"/>
    <w:link w:val="Heading6"/>
    <w:semiHidden/>
    <w:rsid w:val="00DA44AE"/>
    <w:rPr>
      <w:rFonts w:asciiTheme="majorHAnsi" w:eastAsiaTheme="majorEastAsia" w:hAnsiTheme="majorHAnsi" w:cstheme="majorBidi"/>
      <w:i/>
      <w:iCs/>
      <w:color w:val="243F60" w:themeColor="accent1" w:themeShade="7F"/>
      <w:sz w:val="22"/>
      <w:szCs w:val="22"/>
      <w:lang w:val="sr-Latn-CS" w:eastAsia="sr-Latn-CS"/>
    </w:rPr>
  </w:style>
  <w:style w:type="paragraph" w:customStyle="1" w:styleId="normal0">
    <w:name w:val="normal"/>
    <w:basedOn w:val="Normal"/>
    <w:rsid w:val="00FE0F41"/>
    <w:pPr>
      <w:spacing w:before="100" w:beforeAutospacing="1" w:after="100" w:afterAutospacing="1"/>
    </w:pPr>
  </w:style>
  <w:style w:type="character" w:customStyle="1" w:styleId="Bodytext9">
    <w:name w:val="Body text (9)_"/>
    <w:basedOn w:val="DefaultParagraphFont"/>
    <w:link w:val="Bodytext90"/>
    <w:rsid w:val="00FE0F41"/>
    <w:rPr>
      <w:rFonts w:ascii="Tahoma" w:eastAsia="Tahoma" w:hAnsi="Tahoma" w:cs="Tahoma"/>
      <w:sz w:val="19"/>
      <w:szCs w:val="19"/>
      <w:shd w:val="clear" w:color="auto" w:fill="FFFFFF"/>
    </w:rPr>
  </w:style>
  <w:style w:type="paragraph" w:customStyle="1" w:styleId="Bodytext90">
    <w:name w:val="Body text (9)"/>
    <w:basedOn w:val="Normal"/>
    <w:link w:val="Bodytext9"/>
    <w:rsid w:val="00FE0F41"/>
    <w:pPr>
      <w:shd w:val="clear" w:color="auto" w:fill="FFFFFF"/>
      <w:spacing w:line="240" w:lineRule="exact"/>
      <w:ind w:hanging="360"/>
      <w:jc w:val="both"/>
    </w:pPr>
    <w:rPr>
      <w:rFonts w:ascii="Tahoma" w:eastAsia="Tahoma" w:hAnsi="Tahoma" w:cs="Tahoma"/>
      <w:sz w:val="19"/>
      <w:szCs w:val="19"/>
    </w:rPr>
  </w:style>
  <w:style w:type="character" w:customStyle="1" w:styleId="ListParagraphChar">
    <w:name w:val="List Paragraph Char"/>
    <w:link w:val="ListParagraph"/>
    <w:locked/>
    <w:rsid w:val="006C53D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32000358">
      <w:bodyDiv w:val="1"/>
      <w:marLeft w:val="0"/>
      <w:marRight w:val="0"/>
      <w:marTop w:val="0"/>
      <w:marBottom w:val="0"/>
      <w:divBdr>
        <w:top w:val="none" w:sz="0" w:space="0" w:color="auto"/>
        <w:left w:val="none" w:sz="0" w:space="0" w:color="auto"/>
        <w:bottom w:val="none" w:sz="0" w:space="0" w:color="auto"/>
        <w:right w:val="none" w:sz="0" w:space="0" w:color="auto"/>
      </w:divBdr>
    </w:div>
    <w:div w:id="945382810">
      <w:bodyDiv w:val="1"/>
      <w:marLeft w:val="0"/>
      <w:marRight w:val="0"/>
      <w:marTop w:val="0"/>
      <w:marBottom w:val="0"/>
      <w:divBdr>
        <w:top w:val="none" w:sz="0" w:space="0" w:color="auto"/>
        <w:left w:val="none" w:sz="0" w:space="0" w:color="auto"/>
        <w:bottom w:val="none" w:sz="0" w:space="0" w:color="auto"/>
        <w:right w:val="none" w:sz="0" w:space="0" w:color="auto"/>
      </w:divBdr>
    </w:div>
    <w:div w:id="1526478807">
      <w:bodyDiv w:val="1"/>
      <w:marLeft w:val="0"/>
      <w:marRight w:val="0"/>
      <w:marTop w:val="0"/>
      <w:marBottom w:val="0"/>
      <w:divBdr>
        <w:top w:val="none" w:sz="0" w:space="0" w:color="auto"/>
        <w:left w:val="none" w:sz="0" w:space="0" w:color="auto"/>
        <w:bottom w:val="none" w:sz="0" w:space="0" w:color="auto"/>
        <w:right w:val="none" w:sz="0" w:space="0" w:color="auto"/>
      </w:divBdr>
    </w:div>
    <w:div w:id="1593514986">
      <w:bodyDiv w:val="1"/>
      <w:marLeft w:val="0"/>
      <w:marRight w:val="0"/>
      <w:marTop w:val="0"/>
      <w:marBottom w:val="0"/>
      <w:divBdr>
        <w:top w:val="none" w:sz="0" w:space="0" w:color="auto"/>
        <w:left w:val="none" w:sz="0" w:space="0" w:color="auto"/>
        <w:bottom w:val="none" w:sz="0" w:space="0" w:color="auto"/>
        <w:right w:val="none" w:sz="0" w:space="0" w:color="auto"/>
      </w:divBdr>
      <w:divsChild>
        <w:div w:id="37709827">
          <w:marLeft w:val="0"/>
          <w:marRight w:val="0"/>
          <w:marTop w:val="0"/>
          <w:marBottom w:val="0"/>
          <w:divBdr>
            <w:top w:val="none" w:sz="0" w:space="0" w:color="auto"/>
            <w:left w:val="none" w:sz="0" w:space="0" w:color="auto"/>
            <w:bottom w:val="none" w:sz="0" w:space="0" w:color="auto"/>
            <w:right w:val="none" w:sz="0" w:space="0" w:color="auto"/>
          </w:divBdr>
          <w:divsChild>
            <w:div w:id="235940410">
              <w:marLeft w:val="0"/>
              <w:marRight w:val="0"/>
              <w:marTop w:val="0"/>
              <w:marBottom w:val="0"/>
              <w:divBdr>
                <w:top w:val="none" w:sz="0" w:space="0" w:color="auto"/>
                <w:left w:val="none" w:sz="0" w:space="0" w:color="auto"/>
                <w:bottom w:val="none" w:sz="0" w:space="0" w:color="auto"/>
                <w:right w:val="none" w:sz="0" w:space="0" w:color="auto"/>
              </w:divBdr>
              <w:divsChild>
                <w:div w:id="1574006562">
                  <w:marLeft w:val="0"/>
                  <w:marRight w:val="0"/>
                  <w:marTop w:val="0"/>
                  <w:marBottom w:val="0"/>
                  <w:divBdr>
                    <w:top w:val="single" w:sz="12" w:space="23" w:color="376475"/>
                    <w:left w:val="single" w:sz="12" w:space="11" w:color="376475"/>
                    <w:bottom w:val="single" w:sz="12" w:space="0" w:color="376475"/>
                    <w:right w:val="single" w:sz="12" w:space="0" w:color="376475"/>
                  </w:divBdr>
                  <w:divsChild>
                    <w:div w:id="1620914575">
                      <w:marLeft w:val="0"/>
                      <w:marRight w:val="0"/>
                      <w:marTop w:val="0"/>
                      <w:marBottom w:val="0"/>
                      <w:divBdr>
                        <w:top w:val="none" w:sz="0" w:space="0" w:color="auto"/>
                        <w:left w:val="none" w:sz="0" w:space="0" w:color="auto"/>
                        <w:bottom w:val="none" w:sz="0" w:space="0" w:color="auto"/>
                        <w:right w:val="none" w:sz="0" w:space="0" w:color="auto"/>
                      </w:divBdr>
                      <w:divsChild>
                        <w:div w:id="1515067793">
                          <w:marLeft w:val="0"/>
                          <w:marRight w:val="0"/>
                          <w:marTop w:val="0"/>
                          <w:marBottom w:val="150"/>
                          <w:divBdr>
                            <w:top w:val="none" w:sz="0" w:space="0" w:color="auto"/>
                            <w:left w:val="none" w:sz="0" w:space="0" w:color="auto"/>
                            <w:bottom w:val="none" w:sz="0" w:space="0" w:color="auto"/>
                            <w:right w:val="none" w:sz="0" w:space="0" w:color="auto"/>
                          </w:divBdr>
                          <w:divsChild>
                            <w:div w:id="1300957560">
                              <w:marLeft w:val="0"/>
                              <w:marRight w:val="0"/>
                              <w:marTop w:val="0"/>
                              <w:marBottom w:val="0"/>
                              <w:divBdr>
                                <w:top w:val="none" w:sz="0" w:space="0" w:color="auto"/>
                                <w:left w:val="none" w:sz="0" w:space="0" w:color="auto"/>
                                <w:bottom w:val="none" w:sz="0" w:space="0" w:color="auto"/>
                                <w:right w:val="none" w:sz="0" w:space="0" w:color="auto"/>
                              </w:divBdr>
                              <w:divsChild>
                                <w:div w:id="1745178361">
                                  <w:marLeft w:val="0"/>
                                  <w:marRight w:val="0"/>
                                  <w:marTop w:val="0"/>
                                  <w:marBottom w:val="0"/>
                                  <w:divBdr>
                                    <w:top w:val="none" w:sz="0" w:space="0" w:color="auto"/>
                                    <w:left w:val="none" w:sz="0" w:space="0" w:color="auto"/>
                                    <w:bottom w:val="none" w:sz="0" w:space="0" w:color="auto"/>
                                    <w:right w:val="none" w:sz="0" w:space="0" w:color="auto"/>
                                  </w:divBdr>
                                  <w:divsChild>
                                    <w:div w:id="50170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0757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REPUBLIKA SRBIJA</vt:lpstr>
    </vt:vector>
  </TitlesOfParts>
  <Company/>
  <LinksUpToDate>false</LinksUpToDate>
  <CharactersWithSpaces>14359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SRBIJA</dc:title>
  <dc:creator>olga</dc:creator>
  <cp:lastModifiedBy>lazarevicr</cp:lastModifiedBy>
  <cp:revision>2</cp:revision>
  <cp:lastPrinted>2020-11-16T12:31:00Z</cp:lastPrinted>
  <dcterms:created xsi:type="dcterms:W3CDTF">2022-01-12T11:04:00Z</dcterms:created>
  <dcterms:modified xsi:type="dcterms:W3CDTF">2022-01-12T11:04:00Z</dcterms:modified>
</cp:coreProperties>
</file>