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8E37C8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8E37C8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Pr="008E37C8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3D7AF4" w:rsidRPr="00AB5D88" w:rsidRDefault="003D7AF4" w:rsidP="003D7AF4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AB5D88">
        <w:rPr>
          <w:rFonts w:asciiTheme="minorHAnsi" w:hAnsiTheme="minorHAnsi" w:cstheme="minorHAnsi"/>
          <w:b/>
          <w:sz w:val="22"/>
          <w:szCs w:val="22"/>
          <w:lang w:val="ru-RU"/>
        </w:rPr>
        <w:t>Текуће одржавање основних школа на територији  Савски венац, ЈН 202</w:t>
      </w:r>
      <w:r w:rsidRPr="003D7AF4">
        <w:rPr>
          <w:rFonts w:asciiTheme="minorHAnsi" w:hAnsiTheme="minorHAnsi" w:cstheme="minorHAnsi"/>
          <w:b/>
          <w:sz w:val="22"/>
          <w:szCs w:val="22"/>
          <w:lang w:val="sr-Cyrl-CS"/>
        </w:rPr>
        <w:t>2</w:t>
      </w:r>
      <w:r w:rsidRPr="00AB5D88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 w:rsidRPr="003D7AF4">
        <w:rPr>
          <w:rFonts w:asciiTheme="minorHAnsi" w:hAnsiTheme="minorHAnsi" w:cstheme="minorHAnsi"/>
          <w:b/>
          <w:sz w:val="22"/>
          <w:szCs w:val="22"/>
          <w:lang w:val="sr-Cyrl-CS"/>
        </w:rPr>
        <w:t>34</w:t>
      </w:r>
    </w:p>
    <w:p w:rsidR="008F1A33" w:rsidRPr="003D7AF4" w:rsidRDefault="008F1A33" w:rsidP="008F1A33">
      <w:pPr>
        <w:spacing w:after="150"/>
        <w:rPr>
          <w:rFonts w:asciiTheme="minorHAnsi" w:hAnsiTheme="minorHAnsi"/>
          <w:sz w:val="22"/>
          <w:szCs w:val="22"/>
          <w:lang w:val="ru-RU"/>
        </w:rPr>
      </w:pPr>
    </w:p>
    <w:p w:rsidR="00083D3C" w:rsidRPr="003D7AF4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3D7AF4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8E37C8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3D7AF4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8E37C8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3D7AF4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8E37C8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3D7AF4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8E37C8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8E37C8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8E37C8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8E37C8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8E37C8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8E37C8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8E37C8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8E37C8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8E37C8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8E37C8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8E37C8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8E37C8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8E37C8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8E37C8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8E37C8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E37C8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чланом 138</w:t>
      </w:r>
      <w:r w:rsidRPr="008E37C8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8E37C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:rsidR="00F370E3" w:rsidRPr="008E37C8" w:rsidRDefault="00F370E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E37C8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чл. 138. став 2. ЗЈН, уколико</w:t>
      </w:r>
      <w:r w:rsidR="008F1A33" w:rsidRPr="008E37C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8E37C8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8E37C8" w:rsidRDefault="005A6FC0">
      <w:pPr>
        <w:rPr>
          <w:sz w:val="22"/>
          <w:szCs w:val="22"/>
          <w:lang w:val="ru-RU"/>
        </w:rPr>
      </w:pPr>
    </w:p>
    <w:sectPr w:rsidR="005A6FC0" w:rsidRPr="008E37C8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83D3C"/>
    <w:rsid w:val="001577B7"/>
    <w:rsid w:val="00223B88"/>
    <w:rsid w:val="002445ED"/>
    <w:rsid w:val="00266878"/>
    <w:rsid w:val="002B5BC4"/>
    <w:rsid w:val="00333581"/>
    <w:rsid w:val="003D7AF4"/>
    <w:rsid w:val="004677BA"/>
    <w:rsid w:val="004E5628"/>
    <w:rsid w:val="005A6FC0"/>
    <w:rsid w:val="005E29AE"/>
    <w:rsid w:val="00651BF1"/>
    <w:rsid w:val="00712670"/>
    <w:rsid w:val="007236E4"/>
    <w:rsid w:val="008E37C8"/>
    <w:rsid w:val="008F1A33"/>
    <w:rsid w:val="009733C7"/>
    <w:rsid w:val="009B63B1"/>
    <w:rsid w:val="009C1508"/>
    <w:rsid w:val="00AD15D9"/>
    <w:rsid w:val="00B16AB4"/>
    <w:rsid w:val="00B24FED"/>
    <w:rsid w:val="00B54C02"/>
    <w:rsid w:val="00B7471F"/>
    <w:rsid w:val="00B75483"/>
    <w:rsid w:val="00BF6A2D"/>
    <w:rsid w:val="00C3428F"/>
    <w:rsid w:val="00E31CFC"/>
    <w:rsid w:val="00E63387"/>
    <w:rsid w:val="00EF014B"/>
    <w:rsid w:val="00F3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2022-11-25T09:20:00Z</dcterms:created>
  <dcterms:modified xsi:type="dcterms:W3CDTF">2022-11-25T09:20:00Z</dcterms:modified>
</cp:coreProperties>
</file>