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E9" w:rsidRPr="00FF0317" w:rsidRDefault="00E00FE9" w:rsidP="00FF0317">
      <w:pPr>
        <w:tabs>
          <w:tab w:val="left" w:pos="709"/>
        </w:tabs>
        <w:spacing w:after="0" w:line="240" w:lineRule="auto"/>
        <w:jc w:val="center"/>
        <w:rPr>
          <w:rFonts w:asciiTheme="minorHAnsi" w:hAnsiTheme="minorHAnsi"/>
          <w:b/>
        </w:rPr>
      </w:pPr>
      <w:r w:rsidRPr="00FF0317">
        <w:rPr>
          <w:rFonts w:asciiTheme="minorHAnsi" w:hAnsiTheme="minorHAnsi"/>
          <w:b/>
          <w:lang w:val="ru-RU"/>
        </w:rPr>
        <w:t>ТЕХНИЧК</w:t>
      </w:r>
      <w:r w:rsidR="00B735FA" w:rsidRPr="00FF0317">
        <w:rPr>
          <w:rFonts w:asciiTheme="minorHAnsi" w:hAnsiTheme="minorHAnsi"/>
          <w:b/>
        </w:rPr>
        <w:t>A</w:t>
      </w:r>
      <w:r w:rsidRPr="00FF0317">
        <w:rPr>
          <w:rFonts w:asciiTheme="minorHAnsi" w:hAnsiTheme="minorHAnsi"/>
          <w:b/>
          <w:lang w:val="ru-RU"/>
        </w:rPr>
        <w:t xml:space="preserve"> СПЕЦИФИКАЦИЈ</w:t>
      </w:r>
      <w:r w:rsidR="00B735FA" w:rsidRPr="00FF0317">
        <w:rPr>
          <w:rFonts w:asciiTheme="minorHAnsi" w:hAnsiTheme="minorHAnsi"/>
          <w:b/>
        </w:rPr>
        <w:t>A</w:t>
      </w:r>
    </w:p>
    <w:p w:rsidR="00B735FA" w:rsidRPr="00FF0317" w:rsidRDefault="00B735FA" w:rsidP="00FF0317">
      <w:pPr>
        <w:tabs>
          <w:tab w:val="left" w:pos="709"/>
        </w:tabs>
        <w:spacing w:after="0" w:line="240" w:lineRule="auto"/>
        <w:jc w:val="center"/>
        <w:rPr>
          <w:rFonts w:asciiTheme="minorHAnsi" w:hAnsiTheme="minorHAnsi"/>
          <w:b/>
        </w:rPr>
      </w:pPr>
    </w:p>
    <w:p w:rsidR="00E00FE9" w:rsidRPr="00FF0317" w:rsidRDefault="000D7F45" w:rsidP="00FF0317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2115CB">
        <w:rPr>
          <w:rFonts w:asciiTheme="minorHAnsi" w:hAnsiTheme="minorHAnsi"/>
          <w:b/>
        </w:rPr>
        <w:t xml:space="preserve">Излети за суграђане </w:t>
      </w:r>
      <w:r>
        <w:rPr>
          <w:rFonts w:asciiTheme="minorHAnsi" w:hAnsiTheme="minorHAnsi"/>
          <w:b/>
        </w:rPr>
        <w:t xml:space="preserve">од 55+ година, са територије ГО </w:t>
      </w:r>
      <w:r w:rsidRPr="002115CB">
        <w:rPr>
          <w:rFonts w:asciiTheme="minorHAnsi" w:hAnsiTheme="minorHAnsi"/>
          <w:b/>
        </w:rPr>
        <w:t>Савск</w:t>
      </w:r>
      <w:r>
        <w:rPr>
          <w:rFonts w:asciiTheme="minorHAnsi" w:hAnsiTheme="minorHAnsi"/>
          <w:b/>
        </w:rPr>
        <w:t>и</w:t>
      </w:r>
      <w:r w:rsidRPr="002115CB">
        <w:rPr>
          <w:rFonts w:asciiTheme="minorHAnsi" w:hAnsiTheme="minorHAnsi"/>
          <w:b/>
        </w:rPr>
        <w:t xml:space="preserve"> вен</w:t>
      </w:r>
      <w:r>
        <w:rPr>
          <w:rFonts w:asciiTheme="minorHAnsi" w:hAnsiTheme="minorHAnsi"/>
          <w:b/>
        </w:rPr>
        <w:t>а</w:t>
      </w:r>
      <w:r w:rsidRPr="002115CB">
        <w:rPr>
          <w:rFonts w:asciiTheme="minorHAnsi" w:hAnsiTheme="minorHAnsi"/>
          <w:b/>
        </w:rPr>
        <w:t xml:space="preserve">ц, </w:t>
      </w:r>
      <w:r w:rsidRPr="002115CB">
        <w:rPr>
          <w:rFonts w:asciiTheme="minorHAnsi" w:hAnsiTheme="minorHAnsi"/>
          <w:b/>
          <w:lang w:val="ru-RU"/>
        </w:rPr>
        <w:t>ЈН 20</w:t>
      </w:r>
      <w:r w:rsidRPr="002115CB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>3</w:t>
      </w:r>
      <w:r w:rsidRPr="002115CB">
        <w:rPr>
          <w:rFonts w:asciiTheme="minorHAnsi" w:hAnsiTheme="minorHAnsi"/>
          <w:b/>
          <w:lang w:val="ru-RU"/>
        </w:rPr>
        <w:t>/</w:t>
      </w:r>
      <w:r>
        <w:rPr>
          <w:rFonts w:asciiTheme="minorHAnsi" w:hAnsiTheme="minorHAnsi"/>
          <w:b/>
        </w:rPr>
        <w:t>23</w:t>
      </w:r>
    </w:p>
    <w:p w:rsidR="00B735FA" w:rsidRDefault="00B735FA" w:rsidP="00FF0317">
      <w:pPr>
        <w:spacing w:after="0" w:line="240" w:lineRule="auto"/>
        <w:jc w:val="center"/>
        <w:rPr>
          <w:rFonts w:asciiTheme="minorHAnsi" w:hAnsiTheme="minorHAnsi" w:cs="Arial"/>
          <w:b/>
          <w:lang/>
        </w:rPr>
      </w:pPr>
    </w:p>
    <w:p w:rsidR="00BD25BB" w:rsidRDefault="00BD25BB" w:rsidP="00FF0317">
      <w:pPr>
        <w:spacing w:after="0" w:line="240" w:lineRule="auto"/>
        <w:jc w:val="center"/>
        <w:rPr>
          <w:rFonts w:asciiTheme="minorHAnsi" w:hAnsiTheme="minorHAnsi" w:cs="Arial"/>
          <w:b/>
          <w:lang/>
        </w:rPr>
      </w:pPr>
    </w:p>
    <w:p w:rsidR="00BD25BB" w:rsidRPr="00BD25BB" w:rsidRDefault="00BD25BB" w:rsidP="00FF0317">
      <w:pPr>
        <w:spacing w:after="0" w:line="240" w:lineRule="auto"/>
        <w:jc w:val="center"/>
        <w:rPr>
          <w:rFonts w:asciiTheme="minorHAnsi" w:hAnsiTheme="minorHAnsi" w:cs="Arial"/>
          <w:b/>
          <w:lang/>
        </w:rPr>
      </w:pPr>
    </w:p>
    <w:p w:rsidR="00E00FE9" w:rsidRPr="00FF0317" w:rsidRDefault="00E00FE9" w:rsidP="00FF0317">
      <w:pPr>
        <w:spacing w:after="0" w:line="240" w:lineRule="auto"/>
        <w:jc w:val="both"/>
        <w:rPr>
          <w:rFonts w:asciiTheme="minorHAnsi" w:hAnsiTheme="minorHAnsi" w:cs="Arial"/>
        </w:rPr>
      </w:pPr>
      <w:r w:rsidRPr="00FF0317">
        <w:rPr>
          <w:rFonts w:asciiTheme="minorHAnsi" w:hAnsiTheme="minorHAnsi" w:cs="Arial"/>
          <w:lang w:val="ru-RU"/>
        </w:rPr>
        <w:t>Предметна набавка обухвата услугу организације излета за суграђане Савског венца, у зависности од потреба наручиоца. Закључењем појединачног уговора биће одр</w:t>
      </w:r>
      <w:r w:rsidR="00304E22" w:rsidRPr="00FF0317">
        <w:rPr>
          <w:rFonts w:asciiTheme="minorHAnsi" w:hAnsiTheme="minorHAnsi" w:cs="Arial"/>
          <w:lang w:val="ru-RU"/>
        </w:rPr>
        <w:t>е</w:t>
      </w:r>
      <w:r w:rsidR="000D7F45">
        <w:rPr>
          <w:rFonts w:asciiTheme="minorHAnsi" w:hAnsiTheme="minorHAnsi" w:cs="Arial"/>
          <w:lang w:val="ru-RU"/>
        </w:rPr>
        <w:t>ђен датум путовања</w:t>
      </w:r>
      <w:r w:rsidRPr="00FF0317">
        <w:rPr>
          <w:rFonts w:asciiTheme="minorHAnsi" w:hAnsiTheme="minorHAnsi" w:cs="Arial"/>
          <w:lang w:val="ru-RU"/>
        </w:rPr>
        <w:t>, као и број путника.</w:t>
      </w:r>
    </w:p>
    <w:p w:rsidR="00B735FA" w:rsidRPr="00FF0317" w:rsidRDefault="00B735FA" w:rsidP="00FF0317">
      <w:pPr>
        <w:spacing w:after="0" w:line="240" w:lineRule="auto"/>
        <w:jc w:val="both"/>
        <w:rPr>
          <w:rFonts w:asciiTheme="minorHAnsi" w:hAnsiTheme="minorHAnsi"/>
          <w:b/>
        </w:rPr>
      </w:pPr>
    </w:p>
    <w:tbl>
      <w:tblPr>
        <w:tblStyle w:val="TableGrid"/>
        <w:tblW w:w="5000" w:type="pct"/>
        <w:tblLook w:val="04A0"/>
      </w:tblPr>
      <w:tblGrid>
        <w:gridCol w:w="1241"/>
        <w:gridCol w:w="8381"/>
      </w:tblGrid>
      <w:tr w:rsidR="00E00FE9" w:rsidRPr="00FF0317" w:rsidTr="00891B55">
        <w:tc>
          <w:tcPr>
            <w:tcW w:w="645" w:type="pct"/>
            <w:vAlign w:val="center"/>
          </w:tcPr>
          <w:p w:rsidR="00E00FE9" w:rsidRPr="00FF0317" w:rsidRDefault="00E00FE9" w:rsidP="00FF031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FF0317">
              <w:rPr>
                <w:rFonts w:asciiTheme="minorHAnsi" w:hAnsiTheme="minorHAnsi"/>
                <w:b/>
                <w:lang w:val="ru-RU"/>
              </w:rPr>
              <w:t>Р.бр.</w:t>
            </w:r>
          </w:p>
        </w:tc>
        <w:tc>
          <w:tcPr>
            <w:tcW w:w="4355" w:type="pct"/>
            <w:vAlign w:val="center"/>
          </w:tcPr>
          <w:p w:rsidR="00E00FE9" w:rsidRPr="00FF0317" w:rsidRDefault="00E00FE9" w:rsidP="00FF031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FF0317">
              <w:rPr>
                <w:rFonts w:asciiTheme="minorHAnsi" w:hAnsiTheme="minorHAnsi"/>
                <w:b/>
                <w:lang w:val="ru-RU"/>
              </w:rPr>
              <w:t>ОПИС</w:t>
            </w:r>
          </w:p>
          <w:p w:rsidR="00E00FE9" w:rsidRPr="00FF0317" w:rsidRDefault="00E00FE9" w:rsidP="00FF031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FF0317">
              <w:rPr>
                <w:rFonts w:asciiTheme="minorHAnsi" w:hAnsiTheme="minorHAnsi"/>
                <w:lang w:val="ru-RU"/>
              </w:rPr>
              <w:t xml:space="preserve">(Опис добара, услуга или радова, тражене карактеристике добара/услуга/радова, </w:t>
            </w:r>
            <w:r w:rsidRPr="00FF0317">
              <w:rPr>
                <w:rFonts w:asciiTheme="minorHAnsi" w:hAnsiTheme="minorHAnsi" w:cs="Arial"/>
                <w:lang w:val="ru-RU"/>
              </w:rPr>
              <w:t>подаци о квалитету)</w:t>
            </w:r>
          </w:p>
        </w:tc>
      </w:tr>
      <w:tr w:rsidR="00BD25BB" w:rsidRPr="00FF0317" w:rsidTr="00891B55">
        <w:tc>
          <w:tcPr>
            <w:tcW w:w="645" w:type="pct"/>
            <w:vAlign w:val="center"/>
          </w:tcPr>
          <w:p w:rsidR="00BD25BB" w:rsidRPr="00FF0317" w:rsidRDefault="00BD25BB" w:rsidP="00FF031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FF0317">
              <w:rPr>
                <w:rFonts w:asciiTheme="minorHAnsi" w:hAnsiTheme="minorHAnsi"/>
                <w:b/>
                <w:lang w:val="ru-RU"/>
              </w:rPr>
              <w:t>1</w:t>
            </w:r>
          </w:p>
        </w:tc>
        <w:tc>
          <w:tcPr>
            <w:tcW w:w="4355" w:type="pct"/>
            <w:vAlign w:val="center"/>
          </w:tcPr>
          <w:p w:rsidR="00BD25BB" w:rsidRPr="00B735FA" w:rsidRDefault="00BD25BB" w:rsidP="00BD25BB">
            <w:pPr>
              <w:tabs>
                <w:tab w:val="left" w:pos="4871"/>
                <w:tab w:val="left" w:pos="7598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u w:val="single"/>
                <w:lang w:val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u w:val="single"/>
                <w:lang w:val="ru-RU"/>
              </w:rPr>
              <w:t>Дестинација</w:t>
            </w:r>
            <w:r w:rsidRPr="00B735FA">
              <w:rPr>
                <w:rFonts w:asciiTheme="minorHAnsi" w:eastAsia="Times New Roman" w:hAnsiTheme="minorHAnsi" w:cstheme="minorHAnsi"/>
                <w:b/>
                <w:bCs/>
                <w:u w:val="single"/>
                <w:lang w:val="ru-RU"/>
              </w:rPr>
              <w:t xml:space="preserve">:  Београд – </w:t>
            </w:r>
            <w:r>
              <w:rPr>
                <w:rFonts w:asciiTheme="minorHAnsi" w:eastAsia="Times New Roman" w:hAnsiTheme="minorHAnsi" w:cstheme="minorHAnsi"/>
                <w:b/>
                <w:bCs/>
                <w:u w:val="single"/>
                <w:lang w:val="ru-RU"/>
              </w:rPr>
              <w:t>Троноша-Тршић-Бања Ковиљача-Београд</w:t>
            </w:r>
          </w:p>
          <w:p w:rsidR="00BD25BB" w:rsidRPr="00B735FA" w:rsidRDefault="00BD25BB" w:rsidP="00BD25BB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HAnsi"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b/>
                <w:lang w:val="ru-RU"/>
              </w:rPr>
              <w:t>Начин организације путовања:</w:t>
            </w:r>
            <w:r w:rsidRPr="00B735FA">
              <w:rPr>
                <w:rFonts w:asciiTheme="minorHAnsi" w:eastAsia="Times New Roman" w:hAnsiTheme="minorHAnsi" w:cstheme="minorHAnsi"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ru-RU"/>
              </w:rPr>
              <w:t>једнодневни</w:t>
            </w:r>
            <w:r w:rsidRPr="00B735FA">
              <w:rPr>
                <w:rFonts w:asciiTheme="minorHAnsi" w:eastAsia="Times New Roman" w:hAnsiTheme="minorHAnsi" w:cstheme="minorHAnsi"/>
                <w:lang w:val="ru-RU"/>
              </w:rPr>
              <w:t xml:space="preserve"> излет</w:t>
            </w:r>
          </w:p>
          <w:p w:rsidR="00BD25BB" w:rsidRPr="00B735FA" w:rsidRDefault="00BD25BB" w:rsidP="00BD25BB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b/>
                <w:lang w:val="ru-RU"/>
              </w:rPr>
              <w:t>Превоз</w:t>
            </w:r>
            <w:r w:rsidRPr="00B735FA">
              <w:rPr>
                <w:rFonts w:asciiTheme="minorHAnsi" w:eastAsia="Times New Roman" w:hAnsiTheme="minorHAnsi" w:cstheme="minorHAnsi"/>
                <w:b/>
                <w:lang w:val="ru-RU"/>
              </w:rPr>
              <w:t>:</w:t>
            </w:r>
            <w:r w:rsidRPr="00B735FA">
              <w:rPr>
                <w:rFonts w:asciiTheme="minorHAnsi" w:eastAsia="Times New Roman" w:hAnsiTheme="minorHAnsi" w:cstheme="minorHAnsi"/>
                <w:lang w:val="ru-RU"/>
              </w:rPr>
              <w:t xml:space="preserve"> аутобуски - туристички аутобус </w:t>
            </w:r>
          </w:p>
          <w:p w:rsidR="00BD25BB" w:rsidRDefault="00BD25BB" w:rsidP="00BD25BB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HAnsi"/>
                <w:b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b/>
                <w:lang w:val="ru-RU"/>
              </w:rPr>
              <w:t>Програм путовања:</w:t>
            </w:r>
          </w:p>
          <w:p w:rsidR="00BD25BB" w:rsidRPr="00D705F0" w:rsidRDefault="00BD25BB" w:rsidP="00BD25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B735FA">
              <w:rPr>
                <w:rFonts w:asciiTheme="minorHAnsi" w:eastAsia="Times New Roman" w:hAnsiTheme="minorHAnsi" w:cstheme="minorHAnsi"/>
                <w:lang w:val="ru-RU"/>
              </w:rPr>
              <w:t xml:space="preserve">Полазак из Београда у унапред договорено време. </w:t>
            </w:r>
            <w:r>
              <w:rPr>
                <w:rFonts w:asciiTheme="minorHAnsi" w:eastAsia="Times New Roman" w:hAnsiTheme="minorHAnsi" w:cstheme="minorHAnsi"/>
                <w:lang w:val="ru-RU"/>
              </w:rPr>
              <w:t>Успутна задржавања ради одмора.Наставак пута према манастиру Троноша. Уз манастир се обилази и музеј Вуковог раног школовања.</w:t>
            </w:r>
            <w:r>
              <w:rPr>
                <w:rFonts w:asciiTheme="minorHAnsi" w:eastAsia="Times New Roman" w:hAnsiTheme="minorHAnsi" w:cstheme="minorHAnsi"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ru-RU"/>
              </w:rPr>
              <w:t>Наставак путовања према Тршићу, родном месту Вука Стефановића Караџића.</w:t>
            </w:r>
            <w:r>
              <w:rPr>
                <w:rFonts w:asciiTheme="minorHAnsi" w:eastAsia="Times New Roman" w:hAnsiTheme="minorHAnsi" w:cstheme="minorHAnsi"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ru-RU"/>
              </w:rPr>
              <w:t xml:space="preserve">Наставак путовања до Бање Ковиљаче, слободно време за шетњу бањским парком. </w:t>
            </w:r>
            <w:r w:rsidRPr="00F30279">
              <w:rPr>
                <w:rFonts w:asciiTheme="minorHAnsi" w:eastAsia="Times New Roman" w:hAnsiTheme="minorHAnsi" w:cstheme="minorHAnsi"/>
              </w:rPr>
              <w:t>Након тока следи ручак са организованом музиком у ресторану у Бањи Ковиљачи</w:t>
            </w:r>
            <w:r>
              <w:rPr>
                <w:rFonts w:asciiTheme="minorHAnsi" w:eastAsia="Times New Roman" w:hAnsiTheme="minorHAnsi" w:cstheme="minorHAnsi"/>
              </w:rPr>
              <w:t>, повратак у вечерњим часовима за Београд.</w:t>
            </w:r>
          </w:p>
          <w:p w:rsidR="00BD25BB" w:rsidRPr="00B735FA" w:rsidRDefault="00BD25BB" w:rsidP="00BD25BB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HAnsi"/>
                <w:b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b/>
                <w:lang w:val="ru-RU"/>
              </w:rPr>
              <w:t>Аранжман треба да обухвати:</w:t>
            </w:r>
          </w:p>
          <w:p w:rsidR="00BD25BB" w:rsidRPr="00B735FA" w:rsidRDefault="00BD25BB" w:rsidP="00BD25B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Превоз модерним, високоподним туристичким аутобусом са аудио-видео опремом и климом</w:t>
            </w:r>
          </w:p>
          <w:p w:rsidR="00BD25BB" w:rsidRPr="00B735FA" w:rsidRDefault="00BD25BB" w:rsidP="00BD25B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Ручак за целу групу у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у хотелу у Бањи Ковиљачи </w:t>
            </w:r>
          </w:p>
          <w:p w:rsidR="00BD25BB" w:rsidRPr="00B735FA" w:rsidRDefault="00BD25BB" w:rsidP="00BD25B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Ланч пакет</w:t>
            </w:r>
          </w:p>
          <w:p w:rsidR="00BD25BB" w:rsidRPr="00B735FA" w:rsidRDefault="00BD25BB" w:rsidP="00BD25B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Организована музика</w:t>
            </w:r>
          </w:p>
          <w:p w:rsidR="00BD25BB" w:rsidRPr="00B735FA" w:rsidRDefault="00BD25BB" w:rsidP="00BD25B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Трошкове организације путовања</w:t>
            </w:r>
          </w:p>
          <w:p w:rsidR="00BD25BB" w:rsidRPr="00B735FA" w:rsidRDefault="00BD25BB" w:rsidP="00BD25B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Пратиоце групе у сваком аутобусу за време трајања путовања – стручан водич</w:t>
            </w:r>
          </w:p>
          <w:p w:rsidR="00BD25BB" w:rsidRPr="00B735FA" w:rsidRDefault="00BD25BB" w:rsidP="00BD25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b/>
                <w:lang w:val="ru-RU"/>
              </w:rPr>
              <w:t xml:space="preserve">       </w:t>
            </w:r>
            <w:r w:rsidRPr="00B735FA">
              <w:rPr>
                <w:rFonts w:asciiTheme="minorHAnsi" w:eastAsia="Times New Roman" w:hAnsiTheme="minorHAnsi" w:cstheme="minorHAnsi"/>
                <w:b/>
                <w:lang w:val="ru-RU"/>
              </w:rPr>
              <w:t>Ланч пакет треба да садржи</w:t>
            </w:r>
            <w:r w:rsidRPr="00B735FA">
              <w:rPr>
                <w:rFonts w:asciiTheme="minorHAnsi" w:eastAsia="Times New Roman" w:hAnsiTheme="minorHAnsi" w:cstheme="minorHAnsi"/>
                <w:lang w:val="ru-RU"/>
              </w:rPr>
              <w:t xml:space="preserve">: </w:t>
            </w:r>
          </w:p>
          <w:p w:rsidR="00BD25BB" w:rsidRPr="00B735FA" w:rsidRDefault="00BD25BB" w:rsidP="00BD25BB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Сендвич, </w:t>
            </w:r>
          </w:p>
          <w:p w:rsidR="00BD25BB" w:rsidRPr="00B735FA" w:rsidRDefault="00BD25BB" w:rsidP="00BD25BB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Вода</w:t>
            </w: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по 2 (две) флашице 0,5л (газирана,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</w:rPr>
              <w:t>негарзирана),</w:t>
            </w:r>
          </w:p>
          <w:p w:rsidR="00BD25BB" w:rsidRPr="007D3123" w:rsidRDefault="00BD25BB" w:rsidP="00BD25BB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</w:rPr>
              <w:t>воће (поморанџа или јабука или банана),</w:t>
            </w:r>
          </w:p>
          <w:p w:rsidR="00BD25BB" w:rsidRPr="00B735FA" w:rsidRDefault="00BD25BB" w:rsidP="00BD25BB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</w:rPr>
              <w:t>млечна чоколадица 25 гр.</w:t>
            </w:r>
          </w:p>
          <w:p w:rsidR="00BD25BB" w:rsidRPr="00B735FA" w:rsidRDefault="00BD25BB" w:rsidP="00BD25BB">
            <w:pPr>
              <w:spacing w:after="0" w:line="240" w:lineRule="auto"/>
              <w:ind w:left="284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735FA">
              <w:rPr>
                <w:rFonts w:asciiTheme="minorHAnsi" w:hAnsiTheme="minorHAnsi" w:cstheme="minorHAnsi"/>
                <w:b/>
              </w:rPr>
              <w:t>РУЧАК</w:t>
            </w:r>
            <w:r w:rsidRPr="00B735FA">
              <w:rPr>
                <w:rFonts w:asciiTheme="minorHAnsi" w:hAnsiTheme="minorHAnsi" w:cstheme="minorHAnsi"/>
              </w:rPr>
              <w:t xml:space="preserve"> </w:t>
            </w:r>
            <w:r w:rsidRPr="00B735FA">
              <w:rPr>
                <w:rFonts w:asciiTheme="minorHAnsi" w:hAnsiTheme="minorHAnsi" w:cstheme="minorHAnsi"/>
                <w:b/>
              </w:rPr>
              <w:t>треба да садржи:</w:t>
            </w:r>
            <w:r w:rsidRPr="00B735FA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:rsidR="00BD25BB" w:rsidRPr="00B735FA" w:rsidRDefault="00BD25BB" w:rsidP="00BD25BB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два </w:t>
            </w:r>
            <w:r w:rsidRPr="00B735FA">
              <w:rPr>
                <w:rFonts w:asciiTheme="minorHAnsi" w:hAnsiTheme="minorHAnsi" w:cstheme="minorHAnsi"/>
                <w:sz w:val="22"/>
                <w:szCs w:val="22"/>
              </w:rPr>
              <w:t>пић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B735FA">
              <w:rPr>
                <w:rFonts w:asciiTheme="minorHAnsi" w:hAnsiTheme="minorHAnsi" w:cstheme="minorHAnsi"/>
                <w:sz w:val="22"/>
                <w:szCs w:val="22"/>
              </w:rPr>
              <w:t xml:space="preserve"> добродошлице,</w:t>
            </w:r>
          </w:p>
          <w:p w:rsidR="00BD25BB" w:rsidRPr="00B735FA" w:rsidRDefault="00BD25BB" w:rsidP="00BD25BB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35FA">
              <w:rPr>
                <w:rFonts w:asciiTheme="minorHAnsi" w:hAnsiTheme="minorHAnsi" w:cstheme="minorHAnsi"/>
                <w:sz w:val="22"/>
                <w:szCs w:val="22"/>
              </w:rPr>
              <w:t>чорба,</w:t>
            </w:r>
          </w:p>
          <w:p w:rsidR="00BD25BB" w:rsidRPr="00B735FA" w:rsidRDefault="00BD25BB" w:rsidP="00BD25BB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главно јело </w:t>
            </w:r>
          </w:p>
          <w:p w:rsidR="00BD25BB" w:rsidRPr="00B735FA" w:rsidRDefault="00BD25BB" w:rsidP="00BD25BB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35FA">
              <w:rPr>
                <w:rFonts w:asciiTheme="minorHAnsi" w:hAnsiTheme="minorHAnsi" w:cstheme="minorHAnsi"/>
                <w:sz w:val="22"/>
                <w:szCs w:val="22"/>
              </w:rPr>
              <w:t>салату</w:t>
            </w:r>
          </w:p>
          <w:p w:rsidR="00BD25BB" w:rsidRPr="007D3123" w:rsidRDefault="00BD25BB" w:rsidP="00BD25BB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8F43A3">
              <w:rPr>
                <w:rFonts w:asciiTheme="minorHAnsi" w:hAnsiTheme="minorHAnsi" w:cstheme="minorHAnsi"/>
                <w:sz w:val="22"/>
              </w:rPr>
              <w:t>десерт</w:t>
            </w:r>
          </w:p>
          <w:p w:rsidR="00BD25BB" w:rsidRPr="00B735FA" w:rsidRDefault="00BD25BB" w:rsidP="00BD25BB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u w:val="single"/>
              </w:rPr>
            </w:pPr>
            <w:r w:rsidRPr="007D3123">
              <w:rPr>
                <w:rFonts w:asciiTheme="minorHAnsi" w:hAnsiTheme="minorHAnsi" w:cstheme="minorHAnsi"/>
                <w:sz w:val="22"/>
              </w:rPr>
              <w:t>лепиња</w:t>
            </w:r>
          </w:p>
        </w:tc>
      </w:tr>
    </w:tbl>
    <w:p w:rsidR="00E00FE9" w:rsidRDefault="00E00FE9" w:rsidP="00FF031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p w:rsidR="00BD25BB" w:rsidRDefault="00BD25BB" w:rsidP="00FF031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p w:rsidR="00BD25BB" w:rsidRPr="00FF0317" w:rsidRDefault="00BD25BB" w:rsidP="00FF031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p w:rsidR="00E00FE9" w:rsidRPr="00FF0317" w:rsidRDefault="00E00FE9" w:rsidP="00FF031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  <w:r w:rsidRPr="00FF0317">
        <w:rPr>
          <w:rFonts w:asciiTheme="minorHAnsi" w:hAnsiTheme="minorHAnsi"/>
          <w:b/>
          <w:lang w:val="ru-RU"/>
        </w:rPr>
        <w:lastRenderedPageBreak/>
        <w:t xml:space="preserve">Начин спровођења контроле: </w:t>
      </w:r>
      <w:r w:rsidRPr="00FF0317">
        <w:rPr>
          <w:rFonts w:asciiTheme="minorHAnsi" w:hAnsiTheme="minorHAnsi"/>
          <w:lang w:val="ru-RU"/>
        </w:rPr>
        <w:t>Контролу квалитета пружања услуге врши лице које прати реализацију уговора/оквирног споразума, именовано Решењем Председника општине.</w:t>
      </w:r>
    </w:p>
    <w:p w:rsidR="00E00FE9" w:rsidRPr="00FF0317" w:rsidRDefault="00E00FE9" w:rsidP="00FF031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p w:rsidR="00E00FE9" w:rsidRPr="00FF0317" w:rsidRDefault="00E00FE9" w:rsidP="00FF0317">
      <w:pPr>
        <w:spacing w:after="0" w:line="240" w:lineRule="auto"/>
        <w:jc w:val="both"/>
        <w:rPr>
          <w:rFonts w:asciiTheme="minorHAnsi" w:hAnsiTheme="minorHAnsi"/>
          <w:b/>
          <w:lang w:val="ru-RU"/>
        </w:rPr>
      </w:pPr>
      <w:r w:rsidRPr="00FF0317">
        <w:rPr>
          <w:rFonts w:asciiTheme="minorHAnsi" w:hAnsiTheme="minorHAnsi"/>
          <w:b/>
          <w:lang w:val="ru-RU"/>
        </w:rPr>
        <w:t xml:space="preserve">Обезбеђивање гаранције квалитета: </w:t>
      </w:r>
      <w:r w:rsidRPr="00FF0317">
        <w:rPr>
          <w:rFonts w:asciiTheme="minorHAnsi" w:hAnsiTheme="minorHAnsi"/>
          <w:lang w:val="ru-RU"/>
        </w:rPr>
        <w:t>Давалац услуге се обавезује да ће предметну услугу вршити</w:t>
      </w:r>
      <w:r w:rsidRPr="00FF0317">
        <w:rPr>
          <w:rFonts w:asciiTheme="minorHAnsi" w:hAnsiTheme="minorHAnsi"/>
          <w:b/>
          <w:lang w:val="ru-RU"/>
        </w:rPr>
        <w:t xml:space="preserve"> </w:t>
      </w:r>
      <w:r w:rsidRPr="00FF0317">
        <w:rPr>
          <w:rFonts w:asciiTheme="minorHAnsi" w:hAnsiTheme="minorHAnsi" w:cs="Arial"/>
          <w:lang w:val="ru-RU"/>
        </w:rPr>
        <w:t>у складу са важећим прописима, уобичајеној методологији и професионалним стандардима</w:t>
      </w:r>
      <w:r w:rsidRPr="00FF0317">
        <w:rPr>
          <w:rFonts w:asciiTheme="minorHAnsi" w:hAnsiTheme="minorHAnsi" w:cs="Arial"/>
          <w:lang w:val="sr-Cyrl-CS"/>
        </w:rPr>
        <w:t>,</w:t>
      </w:r>
      <w:r w:rsidRPr="00FF0317">
        <w:rPr>
          <w:rFonts w:asciiTheme="minorHAnsi" w:hAnsiTheme="minorHAnsi" w:cs="Arial"/>
          <w:lang w:val="ru-RU"/>
        </w:rPr>
        <w:t xml:space="preserve"> што гарантује </w:t>
      </w:r>
      <w:r w:rsidRPr="00FF0317">
        <w:rPr>
          <w:rFonts w:asciiTheme="minorHAnsi" w:hAnsiTheme="minorHAnsi" w:cs="Arial"/>
          <w:lang w:val="sr-Cyrl-CS"/>
        </w:rPr>
        <w:t xml:space="preserve">његово </w:t>
      </w:r>
      <w:r w:rsidRPr="00FF0317">
        <w:rPr>
          <w:rFonts w:asciiTheme="minorHAnsi" w:hAnsiTheme="minorHAnsi" w:cs="Arial"/>
          <w:lang w:val="ru-RU"/>
        </w:rPr>
        <w:t>квалитетно обављање</w:t>
      </w:r>
      <w:r w:rsidRPr="00FF0317">
        <w:rPr>
          <w:rFonts w:asciiTheme="minorHAnsi" w:hAnsiTheme="minorHAnsi" w:cs="Arial"/>
          <w:lang w:val="sr-Cyrl-CS"/>
        </w:rPr>
        <w:t>.</w:t>
      </w:r>
      <w:r w:rsidRPr="00FF0317">
        <w:rPr>
          <w:rFonts w:asciiTheme="minorHAnsi" w:hAnsiTheme="minorHAnsi"/>
          <w:lang w:val="sr-Cyrl-CS"/>
        </w:rPr>
        <w:t xml:space="preserve"> </w:t>
      </w:r>
    </w:p>
    <w:p w:rsidR="00EB4D00" w:rsidRDefault="00EB4D00" w:rsidP="00FF031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p w:rsidR="00E00FE9" w:rsidRPr="00FF0317" w:rsidRDefault="00E00FE9" w:rsidP="00FF031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  <w:r w:rsidRPr="00FF0317">
        <w:rPr>
          <w:rFonts w:asciiTheme="minorHAnsi" w:hAnsiTheme="minorHAnsi"/>
          <w:b/>
          <w:lang w:val="ru-RU"/>
        </w:rPr>
        <w:t xml:space="preserve">Начин плаћања: </w:t>
      </w:r>
      <w:r w:rsidRPr="00FF0317">
        <w:rPr>
          <w:rFonts w:asciiTheme="minorHAnsi" w:hAnsiTheme="minorHAnsi"/>
          <w:lang w:val="ru-RU"/>
        </w:rPr>
        <w:t>након извршене појединачне услуге, на основу испостављеног рачуна и потписаног Извештаја о извршеној појединачној услузи.</w:t>
      </w:r>
    </w:p>
    <w:p w:rsidR="00E00FE9" w:rsidRPr="00FF0317" w:rsidRDefault="00E00FE9" w:rsidP="00FF031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p w:rsidR="00E00FE9" w:rsidRPr="00FF0317" w:rsidRDefault="00E00FE9" w:rsidP="00FF031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  <w:r w:rsidRPr="00FF0317">
        <w:rPr>
          <w:rFonts w:asciiTheme="minorHAnsi" w:hAnsiTheme="minorHAnsi"/>
          <w:b/>
          <w:lang w:val="ru-RU"/>
        </w:rPr>
        <w:t xml:space="preserve">Место пружања услуге: </w:t>
      </w:r>
      <w:r w:rsidRPr="00FF0317">
        <w:rPr>
          <w:rFonts w:asciiTheme="minorHAnsi" w:hAnsiTheme="minorHAnsi"/>
          <w:lang w:val="ru-RU"/>
        </w:rPr>
        <w:t>Територија Републике Србије.</w:t>
      </w:r>
    </w:p>
    <w:p w:rsidR="00E00FE9" w:rsidRPr="00FF0317" w:rsidRDefault="00E00FE9" w:rsidP="00FF031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p w:rsidR="00E00FE9" w:rsidRPr="00FF0317" w:rsidRDefault="00E00FE9" w:rsidP="00FF031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  <w:r w:rsidRPr="00FF0317">
        <w:rPr>
          <w:rFonts w:asciiTheme="minorHAnsi" w:hAnsiTheme="minorHAnsi"/>
          <w:b/>
          <w:lang w:val="ru-RU"/>
        </w:rPr>
        <w:t xml:space="preserve">Рок за завршетак услуге: </w:t>
      </w:r>
      <w:r w:rsidRPr="00FF0317">
        <w:rPr>
          <w:rFonts w:asciiTheme="minorHAnsi" w:hAnsiTheme="minorHAnsi"/>
          <w:lang w:val="ru-RU"/>
        </w:rPr>
        <w:t>рок за завршетак услуге по појединачном уговору биће одређен у захтеву за достављање понуде за закључивање појединачног уговора.</w:t>
      </w:r>
    </w:p>
    <w:p w:rsidR="00E00FE9" w:rsidRPr="00FF0317" w:rsidRDefault="00E00FE9" w:rsidP="00FF031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p w:rsidR="00E00FE9" w:rsidRPr="00FF0317" w:rsidRDefault="00E00FE9" w:rsidP="00FF031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  <w:r w:rsidRPr="00FF0317">
        <w:rPr>
          <w:rFonts w:asciiTheme="minorHAnsi" w:hAnsiTheme="minorHAnsi"/>
          <w:b/>
          <w:lang w:val="ru-RU"/>
        </w:rPr>
        <w:t xml:space="preserve">Период важења оквирног споразума: </w:t>
      </w:r>
      <w:r w:rsidRPr="00FF0317">
        <w:rPr>
          <w:rFonts w:asciiTheme="minorHAnsi" w:hAnsiTheme="minorHAnsi"/>
          <w:lang w:val="ru-RU"/>
        </w:rPr>
        <w:t xml:space="preserve">до </w:t>
      </w:r>
      <w:r w:rsidR="00EB4D00">
        <w:rPr>
          <w:rFonts w:asciiTheme="minorHAnsi" w:hAnsiTheme="minorHAnsi"/>
          <w:lang w:val="ru-RU"/>
        </w:rPr>
        <w:t>12 месеци</w:t>
      </w:r>
    </w:p>
    <w:p w:rsidR="00E00FE9" w:rsidRPr="00FF0317" w:rsidRDefault="00E00FE9" w:rsidP="00FF0317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sectPr w:rsidR="00E00FE9" w:rsidRPr="00FF0317" w:rsidSect="00C56C4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18BB"/>
    <w:multiLevelType w:val="hybridMultilevel"/>
    <w:tmpl w:val="7A8004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583C29"/>
    <w:multiLevelType w:val="hybridMultilevel"/>
    <w:tmpl w:val="DD3C0AFC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>
    <w:nsid w:val="770D7DF3"/>
    <w:multiLevelType w:val="hybridMultilevel"/>
    <w:tmpl w:val="346A4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00FE9"/>
    <w:rsid w:val="000D7F45"/>
    <w:rsid w:val="00135B5D"/>
    <w:rsid w:val="00160369"/>
    <w:rsid w:val="002445ED"/>
    <w:rsid w:val="0028592A"/>
    <w:rsid w:val="00304E22"/>
    <w:rsid w:val="00313F77"/>
    <w:rsid w:val="003D509F"/>
    <w:rsid w:val="0047401B"/>
    <w:rsid w:val="004A7B53"/>
    <w:rsid w:val="004E3537"/>
    <w:rsid w:val="005A6FC0"/>
    <w:rsid w:val="007130AA"/>
    <w:rsid w:val="00740EAC"/>
    <w:rsid w:val="00745968"/>
    <w:rsid w:val="00861AC7"/>
    <w:rsid w:val="009B1A6B"/>
    <w:rsid w:val="00B10A7C"/>
    <w:rsid w:val="00B65DB4"/>
    <w:rsid w:val="00B735FA"/>
    <w:rsid w:val="00B75483"/>
    <w:rsid w:val="00BD25BB"/>
    <w:rsid w:val="00C56C41"/>
    <w:rsid w:val="00CC362A"/>
    <w:rsid w:val="00DF6074"/>
    <w:rsid w:val="00E00FE9"/>
    <w:rsid w:val="00E849EC"/>
    <w:rsid w:val="00EB4D00"/>
    <w:rsid w:val="00FF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FE9"/>
    <w:pPr>
      <w:suppressAutoHyphens/>
      <w:spacing w:after="200" w:line="276" w:lineRule="auto"/>
      <w:jc w:val="left"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FE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0FE9"/>
    <w:pPr>
      <w:spacing w:after="0" w:line="100" w:lineRule="atLeast"/>
      <w:ind w:left="720"/>
      <w:contextualSpacing/>
    </w:pPr>
    <w:rPr>
      <w:rFonts w:ascii="Times New Roman" w:eastAsia="Arial Unicode MS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8</cp:revision>
  <dcterms:created xsi:type="dcterms:W3CDTF">2023-04-10T10:07:00Z</dcterms:created>
  <dcterms:modified xsi:type="dcterms:W3CDTF">2023-09-15T11:05:00Z</dcterms:modified>
</cp:coreProperties>
</file>