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"/>
        <w:gridCol w:w="850"/>
        <w:gridCol w:w="1171"/>
        <w:gridCol w:w="2799"/>
      </w:tblGrid>
      <w:tr w:rsidR="006F50F0" w:rsidRPr="00660D2D" w14:paraId="3E04E801" w14:textId="77777777" w:rsidTr="00BD6149">
        <w:trPr>
          <w:trHeight w:val="300"/>
        </w:trPr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1573B6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6F50F0" w:rsidRPr="00660D2D" w14:paraId="2A602856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54DD" w14:textId="77777777" w:rsidR="006F50F0" w:rsidRPr="00660D2D" w:rsidRDefault="006F50F0" w:rsidP="00FA33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8EB5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8939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D36E2" w14:textId="77777777" w:rsidR="006F50F0" w:rsidRPr="00234607" w:rsidRDefault="006F50F0" w:rsidP="006F5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F5A84" w14:textId="77777777" w:rsidR="006F50F0" w:rsidRDefault="006F50F0" w:rsidP="000B1E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04C3CD7D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2F6D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4DAD" w14:textId="2729C09C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t>Освежавајуће</w:t>
            </w:r>
            <w:proofErr w:type="spellEnd"/>
            <w:r>
              <w:t xml:space="preserve"> </w:t>
            </w:r>
            <w:proofErr w:type="spellStart"/>
            <w:r>
              <w:t>безалкохолно</w:t>
            </w:r>
            <w:proofErr w:type="spellEnd"/>
            <w:r>
              <w:t xml:space="preserve"> </w:t>
            </w:r>
            <w:proofErr w:type="spellStart"/>
            <w:r>
              <w:t>пиће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вода</w:t>
            </w:r>
            <w:proofErr w:type="spellEnd"/>
            <w:r>
              <w:t xml:space="preserve">, </w:t>
            </w:r>
            <w:proofErr w:type="spellStart"/>
            <w:r>
              <w:t>шећер</w:t>
            </w:r>
            <w:proofErr w:type="spellEnd"/>
            <w:r>
              <w:t xml:space="preserve">, </w:t>
            </w:r>
            <w:proofErr w:type="spellStart"/>
            <w:r>
              <w:t>угљен-диоксид</w:t>
            </w:r>
            <w:proofErr w:type="spellEnd"/>
            <w:r>
              <w:t xml:space="preserve">, </w:t>
            </w:r>
            <w:proofErr w:type="spellStart"/>
            <w:r>
              <w:t>боја</w:t>
            </w:r>
            <w:proofErr w:type="spellEnd"/>
            <w:r>
              <w:t xml:space="preserve">, </w:t>
            </w:r>
            <w:proofErr w:type="spellStart"/>
            <w:r>
              <w:t>киселина</w:t>
            </w:r>
            <w:proofErr w:type="spellEnd"/>
            <w:r>
              <w:t xml:space="preserve">: </w:t>
            </w:r>
            <w:proofErr w:type="spellStart"/>
            <w:r>
              <w:t>фосфорна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, </w:t>
            </w:r>
            <w:proofErr w:type="spellStart"/>
            <w:r>
              <w:t>природне</w:t>
            </w:r>
            <w:proofErr w:type="spellEnd"/>
            <w:r>
              <w:t xml:space="preserve"> </w:t>
            </w:r>
            <w:proofErr w:type="spellStart"/>
            <w:r>
              <w:t>ароме</w:t>
            </w:r>
            <w:proofErr w:type="spellEnd"/>
            <w:r>
              <w:t xml:space="preserve">, </w:t>
            </w:r>
            <w:proofErr w:type="spellStart"/>
            <w:r>
              <w:t>укључујући</w:t>
            </w:r>
            <w:proofErr w:type="spellEnd"/>
            <w:r>
              <w:t xml:space="preserve"> </w:t>
            </w:r>
            <w:proofErr w:type="spellStart"/>
            <w:r>
              <w:t>кофеин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t xml:space="preserve">1л),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Cola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cola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0F7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77269" w14:textId="62E6122C" w:rsidR="0033246A" w:rsidRPr="00CD304F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390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5D0634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15A7E192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EAA8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1C5A" w14:textId="27008CB5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Газирана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састав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CO2, Na, K, Ca, Mg, </w:t>
            </w:r>
            <w:proofErr w:type="spellStart"/>
            <w:r>
              <w:rPr>
                <w:rFonts w:eastAsia="Times New Roman" w:cs="Calibri"/>
                <w:color w:val="000000"/>
              </w:rPr>
              <w:t>бикарбонати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хлориди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сулфати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флуориди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суви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остатак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 </w:t>
            </w:r>
            <w:proofErr w:type="gramStart"/>
            <w:r>
              <w:rPr>
                <w:rFonts w:eastAsia="Times New Roman" w:cs="Calibri"/>
                <w:color w:val="000000"/>
              </w:rPr>
              <w:t xml:space="preserve">л,  </w:t>
            </w:r>
            <w:proofErr w:type="spellStart"/>
            <w:r>
              <w:rPr>
                <w:rFonts w:eastAsia="Times New Roman" w:cs="Calibri"/>
                <w:color w:val="000000"/>
              </w:rPr>
              <w:t>Књаз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Милош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30E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1B289" w14:textId="457A6D9B" w:rsidR="0033246A" w:rsidRPr="001F0DD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290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8B14BF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4865ADD2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D04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E62" w14:textId="60FBEA50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Газирана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састав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CO2, Na, K, Ca, Mg, </w:t>
            </w:r>
            <w:proofErr w:type="spellStart"/>
            <w:r>
              <w:rPr>
                <w:rFonts w:eastAsia="Times New Roman" w:cs="Calibri"/>
                <w:color w:val="000000"/>
              </w:rPr>
              <w:t>бикарбонати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хлориди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сулфати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флуориди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суви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остатак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0,5 </w:t>
            </w:r>
            <w:proofErr w:type="gramStart"/>
            <w:r>
              <w:rPr>
                <w:rFonts w:eastAsia="Times New Roman" w:cs="Calibri"/>
                <w:color w:val="000000"/>
              </w:rPr>
              <w:t xml:space="preserve">л,  </w:t>
            </w:r>
            <w:proofErr w:type="spellStart"/>
            <w:r>
              <w:rPr>
                <w:rFonts w:eastAsia="Times New Roman" w:cs="Calibri"/>
                <w:color w:val="000000"/>
              </w:rPr>
              <w:t>Књаз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Милош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013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602704" w14:textId="164DEA81" w:rsidR="0033246A" w:rsidRPr="001F0DD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1.0</w:t>
            </w:r>
            <w:r>
              <w:rPr>
                <w:rFonts w:eastAsia="Times New Roman" w:cs="Calibri"/>
                <w:color w:val="000000"/>
                <w:lang w:val="sr-Latn-RS"/>
              </w:rPr>
              <w:t>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C57D54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188E1865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34DD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11DA" w14:textId="5E265DD1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Освежавајуће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безалкохолно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газирано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пиће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укусом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састојци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високофруктозни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сируп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угљен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диоксид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лимунска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киселина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природна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арома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поморанџе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конзерванс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 л,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Fanta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8C92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C5959C" w14:textId="562ED987" w:rsidR="0033246A" w:rsidRPr="00CD304F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09299C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14:paraId="304AB61E" w14:textId="77777777" w:rsidTr="00926ADA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4AA28D" w14:textId="77777777"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6F50F0" w:rsidRPr="00660D2D" w14:paraId="1114D705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DE5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197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812C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A3D5E" w14:textId="77777777"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010476" w14:textId="77777777"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1476383B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E79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88FC" w14:textId="08456D35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 xml:space="preserve">ВОДА </w:t>
            </w:r>
            <w:proofErr w:type="spellStart"/>
            <w:r>
              <w:t>негазирана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хидрокарбонати</w:t>
            </w:r>
            <w:proofErr w:type="spellEnd"/>
            <w:r>
              <w:t xml:space="preserve"> HCO3, </w:t>
            </w:r>
            <w:proofErr w:type="spellStart"/>
            <w:r>
              <w:t>натријум</w:t>
            </w:r>
            <w:proofErr w:type="spellEnd"/>
            <w:r>
              <w:t xml:space="preserve">, </w:t>
            </w:r>
            <w:proofErr w:type="spellStart"/>
            <w:r>
              <w:t>магнезијум</w:t>
            </w:r>
            <w:proofErr w:type="spellEnd"/>
            <w:r>
              <w:t xml:space="preserve">, </w:t>
            </w:r>
            <w:proofErr w:type="spellStart"/>
            <w:r>
              <w:t>калцијум</w:t>
            </w:r>
            <w:proofErr w:type="spellEnd"/>
            <w:r>
              <w:t xml:space="preserve">, </w:t>
            </w:r>
            <w:proofErr w:type="spellStart"/>
            <w:r>
              <w:t>калијум</w:t>
            </w:r>
            <w:proofErr w:type="spellEnd"/>
            <w:r>
              <w:t xml:space="preserve">, </w:t>
            </w:r>
            <w:proofErr w:type="spellStart"/>
            <w:r>
              <w:t>хлориди</w:t>
            </w:r>
            <w:proofErr w:type="spellEnd"/>
            <w:r>
              <w:t xml:space="preserve">, </w:t>
            </w:r>
            <w:proofErr w:type="spellStart"/>
            <w:r>
              <w:t>флуориди</w:t>
            </w:r>
            <w:proofErr w:type="spellEnd"/>
            <w:r>
              <w:t xml:space="preserve">, </w:t>
            </w:r>
            <w:proofErr w:type="spellStart"/>
            <w:r>
              <w:t>суви</w:t>
            </w:r>
            <w:proofErr w:type="spellEnd"/>
            <w:r>
              <w:t xml:space="preserve"> </w:t>
            </w:r>
            <w:proofErr w:type="spellStart"/>
            <w:r>
              <w:t>остатак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0,5 л </w:t>
            </w:r>
            <w:proofErr w:type="spellStart"/>
            <w:r>
              <w:rPr>
                <w:rFonts w:eastAsia="Times New Roman" w:cs="Calibri"/>
                <w:color w:val="000000"/>
              </w:rPr>
              <w:t>Аква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Вива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D24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C46DC" w14:textId="587D2752" w:rsidR="0033246A" w:rsidRPr="001F0DD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4.0</w:t>
            </w:r>
            <w:r>
              <w:rPr>
                <w:rFonts w:eastAsia="Times New Roman" w:cs="Calibri"/>
                <w:color w:val="000000"/>
                <w:lang w:val="sr-Latn-RS"/>
              </w:rPr>
              <w:t>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775EA2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401FE1B9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EEF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5F3" w14:textId="14B9E395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 xml:space="preserve">ВОДА </w:t>
            </w:r>
            <w:proofErr w:type="spellStart"/>
            <w:r>
              <w:t>негазирана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хидрокарбонати</w:t>
            </w:r>
            <w:proofErr w:type="spellEnd"/>
            <w:r>
              <w:t xml:space="preserve"> HCO3, </w:t>
            </w:r>
            <w:proofErr w:type="spellStart"/>
            <w:r>
              <w:t>натријум</w:t>
            </w:r>
            <w:proofErr w:type="spellEnd"/>
            <w:r>
              <w:t xml:space="preserve">, </w:t>
            </w:r>
            <w:proofErr w:type="spellStart"/>
            <w:r>
              <w:t>магнезијум</w:t>
            </w:r>
            <w:proofErr w:type="spellEnd"/>
            <w:r>
              <w:t xml:space="preserve">, </w:t>
            </w:r>
            <w:proofErr w:type="spellStart"/>
            <w:r>
              <w:t>калцијум</w:t>
            </w:r>
            <w:proofErr w:type="spellEnd"/>
            <w:r>
              <w:t xml:space="preserve">, </w:t>
            </w:r>
            <w:proofErr w:type="spellStart"/>
            <w:r>
              <w:t>калијум</w:t>
            </w:r>
            <w:proofErr w:type="spellEnd"/>
            <w:r>
              <w:t xml:space="preserve">, </w:t>
            </w:r>
            <w:proofErr w:type="spellStart"/>
            <w:r>
              <w:t>хлориди</w:t>
            </w:r>
            <w:proofErr w:type="spellEnd"/>
            <w:r>
              <w:t xml:space="preserve">, </w:t>
            </w:r>
            <w:proofErr w:type="spellStart"/>
            <w:r>
              <w:t>флуориди</w:t>
            </w:r>
            <w:proofErr w:type="spellEnd"/>
            <w:r>
              <w:t xml:space="preserve">, </w:t>
            </w:r>
            <w:proofErr w:type="spellStart"/>
            <w:r>
              <w:t>суви</w:t>
            </w:r>
            <w:proofErr w:type="spellEnd"/>
            <w:r>
              <w:t xml:space="preserve"> </w:t>
            </w:r>
            <w:proofErr w:type="spellStart"/>
            <w:r>
              <w:t>остатак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 л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Аква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Вива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DED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2DDFD" w14:textId="2A47887A" w:rsidR="0033246A" w:rsidRPr="001F0DD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45</w:t>
            </w:r>
            <w:r>
              <w:rPr>
                <w:rFonts w:eastAsia="Times New Roman" w:cs="Calibri"/>
                <w:color w:val="000000"/>
                <w:lang w:val="sr-Latn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AF1EE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14:paraId="3C9252C3" w14:textId="77777777" w:rsidTr="003E20B0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233AC5" w14:textId="77777777"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6F50F0" w:rsidRPr="00660D2D" w14:paraId="276C119F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959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323F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8FB4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8BA6C3" w14:textId="77777777"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894D6C" w14:textId="77777777"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69BEDDE1" w14:textId="77777777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D9C6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790A" w14:textId="585C2699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Дуготрајно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Млеко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2,8% </w:t>
            </w:r>
            <w:proofErr w:type="spellStart"/>
            <w:r>
              <w:rPr>
                <w:rFonts w:eastAsia="Times New Roman" w:cs="Calibri"/>
                <w:color w:val="000000"/>
              </w:rPr>
              <w:t>млечне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масти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произвођач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33246A">
              <w:rPr>
                <w:rFonts w:eastAsia="Times New Roman" w:cs="Calibri"/>
                <w:i/>
                <w:iCs/>
                <w:color w:val="000000"/>
              </w:rPr>
              <w:t xml:space="preserve">АД </w:t>
            </w:r>
            <w:proofErr w:type="spellStart"/>
            <w:r w:rsidRPr="0033246A">
              <w:rPr>
                <w:rFonts w:eastAsia="Times New Roman" w:cs="Calibri"/>
                <w:i/>
                <w:iCs/>
                <w:color w:val="000000"/>
              </w:rPr>
              <w:t>Имлек</w:t>
            </w:r>
            <w:proofErr w:type="spellEnd"/>
            <w:r w:rsidRPr="0033246A">
              <w:rPr>
                <w:rFonts w:eastAsia="Times New Roman" w:cs="Calibri"/>
                <w:i/>
                <w:iCs/>
                <w:color w:val="000000"/>
              </w:rPr>
              <w:t xml:space="preserve">, </w:t>
            </w:r>
            <w:proofErr w:type="spellStart"/>
            <w:r w:rsidRPr="0033246A">
              <w:rPr>
                <w:rFonts w:eastAsia="Times New Roman" w:cs="Calibri"/>
                <w:i/>
                <w:iCs/>
                <w:color w:val="000000"/>
              </w:rPr>
              <w:t>Моја</w:t>
            </w:r>
            <w:proofErr w:type="spellEnd"/>
            <w:r w:rsidRPr="0033246A"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 w:rsidRPr="0033246A">
              <w:rPr>
                <w:rFonts w:eastAsia="Times New Roman" w:cs="Calibri"/>
                <w:i/>
                <w:iCs/>
                <w:color w:val="000000"/>
              </w:rPr>
              <w:t>Кравица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5511" w14:textId="77777777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F3E3F" w14:textId="4BC083E5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Pr="000A1172">
              <w:rPr>
                <w:rFonts w:eastAsia="Times New Roman" w:cs="Calibri"/>
                <w:color w:val="000000"/>
                <w:lang w:val="sr-Cyrl-RS"/>
              </w:rPr>
              <w:t>550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43E542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14:paraId="3BD3E0AF" w14:textId="77777777" w:rsidTr="00A663E5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52F6D3" w14:textId="77777777"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6F50F0" w:rsidRPr="00660D2D" w14:paraId="5C484F6D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5FDB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CEF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77A2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587C0" w14:textId="77777777"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F59B02" w14:textId="77777777"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767F44C9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F2C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5E61" w14:textId="0BAA41D9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јабуке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5839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D6A43" w14:textId="46F18405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280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0240DD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0BD014CB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BF72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2599" w14:textId="08834044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100%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265C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A9812" w14:textId="72A4AEE8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8E619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61C4EFE9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5CB4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3EA2" w14:textId="2D8CAA41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Воћни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ананаса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8D24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617213" w14:textId="7A828DBE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620E22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55EA72FC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BB5F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3C6" w14:textId="3F0130B4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вишње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30%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2ADD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8B2227" w14:textId="6440A910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A9D8AE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130C5627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1D6B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9E" w14:textId="079A7E80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86051">
              <w:rPr>
                <w:rFonts w:eastAsia="Times New Roman" w:cs="Calibri"/>
                <w:color w:val="000000"/>
              </w:rPr>
              <w:t>Сок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боровнице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воћног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сока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воћа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5</w:t>
            </w:r>
            <w:r w:rsidRPr="00286051">
              <w:rPr>
                <w:rFonts w:eastAsia="Times New Roman" w:cs="Calibri"/>
                <w:color w:val="000000"/>
              </w:rPr>
              <w:t xml:space="preserve">0%. </w:t>
            </w:r>
            <w:proofErr w:type="spellStart"/>
            <w:proofErr w:type="gramStart"/>
            <w:r w:rsidRPr="00286051"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 w:rsidRPr="00286051"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1 л, </w:t>
            </w:r>
            <w:r w:rsidRPr="00286051"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 w:rsidRPr="00286051"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 w:rsidRPr="00286051"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C75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A1D426" w14:textId="408A4A33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280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548202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67D83AB2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DE53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ECEB" w14:textId="3BD6041A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парадајза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парадајз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100%.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DA3F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48BDE" w14:textId="7554A064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C66332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14:paraId="4CEB0581" w14:textId="77777777" w:rsidTr="001F2040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50B98B" w14:textId="77777777"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6F50F0" w:rsidRPr="00660D2D" w14:paraId="371C4564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F104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Р.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0769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2C9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1321D" w14:textId="77777777"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8C6C1C" w14:textId="77777777"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01D13B23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14A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D40F" w14:textId="299DBC6A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Кафа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пржена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млевена</w:t>
            </w:r>
            <w:proofErr w:type="spellEnd"/>
            <w:r>
              <w:rPr>
                <w:rFonts w:cs="Arial"/>
                <w:bCs/>
              </w:rPr>
              <w:t xml:space="preserve">, </w:t>
            </w:r>
            <w:proofErr w:type="spellStart"/>
            <w:r>
              <w:rPr>
                <w:rFonts w:cs="Arial"/>
                <w:bCs/>
              </w:rPr>
              <w:t>мешавина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робуста</w:t>
            </w:r>
            <w:proofErr w:type="spellEnd"/>
            <w:r>
              <w:rPr>
                <w:rFonts w:cs="Arial"/>
                <w:bCs/>
              </w:rPr>
              <w:t xml:space="preserve"> и </w:t>
            </w:r>
            <w:proofErr w:type="spellStart"/>
            <w:r>
              <w:rPr>
                <w:rFonts w:cs="Arial"/>
                <w:bCs/>
              </w:rPr>
              <w:t>арабике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>. „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GRAND GOLD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“</w:t>
            </w:r>
            <w:proofErr w:type="gram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491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кг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6DC3B" w14:textId="0182174A" w:rsidR="0033246A" w:rsidRPr="003134E7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350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BAE0E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43A4B0FC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5E7E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EB22" w14:textId="19DE1520" w:rsidR="0033246A" w:rsidRPr="003134E7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asciiTheme="minorHAnsi" w:hAnsiTheme="minorHAnsi" w:cs="Arial"/>
                <w:lang w:val="sr-Cyrl-CS"/>
              </w:rPr>
              <w:t>Мешавина пржене кафе у зрну за еспресо, 100% арабика,</w:t>
            </w:r>
            <w:r>
              <w:rPr>
                <w:rFonts w:eastAsia="Times New Roman" w:cs="Calibri"/>
                <w:color w:val="000000"/>
                <w:lang w:val="sr-Cyrl-CS"/>
              </w:rPr>
              <w:t xml:space="preserve">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nespresso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original compatible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cofffe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capsules</w:t>
            </w:r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550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у 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паковању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10х55г,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KIMBO il Cafe di Nap</w:t>
            </w:r>
            <w:r w:rsidRPr="00C92EDD">
              <w:rPr>
                <w:rFonts w:eastAsia="Times New Roman" w:cs="Calibri"/>
                <w:i/>
                <w:iCs/>
                <w:color w:val="000000"/>
                <w:lang w:val="sr-Cyrl-RS"/>
              </w:rPr>
              <w:t>о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li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апарат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кафу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Nespresso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Inissia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3C4A" w14:textId="77777777" w:rsidR="0033246A" w:rsidRPr="00AC2238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ком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00000"/>
              </w:rPr>
              <w:t>капсула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59A8D" w14:textId="5BEBA256" w:rsidR="0033246A" w:rsidRPr="00722C79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1.</w:t>
            </w:r>
            <w:r>
              <w:rPr>
                <w:rFonts w:eastAsia="Times New Roman" w:cs="Calibri"/>
                <w:color w:val="000000"/>
                <w:lang w:val="sr-Latn-RS"/>
              </w:rPr>
              <w:t>2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  <w:r>
              <w:rPr>
                <w:rFonts w:eastAsia="Times New Roman" w:cs="Calibri"/>
                <w:color w:val="000000"/>
                <w:lang w:val="sr-Latn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711DA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071A38F7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6C1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07A" w14:textId="781A0324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Инстант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кафа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100% у </w:t>
            </w:r>
            <w:proofErr w:type="spellStart"/>
            <w:r>
              <w:rPr>
                <w:rFonts w:eastAsia="Times New Roman" w:cs="Calibri"/>
                <w:color w:val="000000"/>
              </w:rPr>
              <w:t>гранулама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Nescafe, Jakobs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AF0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3F7FE1" w14:textId="4A7A9F9B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25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19BAA6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31BB6078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A39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C2EB" w14:textId="694AE932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хибискус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6C6A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7FD70" w14:textId="7423263C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82B737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35743267" w14:textId="77777777" w:rsidTr="000A117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ADE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2BC" w14:textId="48BE30DF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зелени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DB5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пак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12033" w14:textId="36724462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CD2E41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001DE0E5" w14:textId="77777777" w:rsidTr="000A117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7B80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AE6C" w14:textId="2D53FDD6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45AA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218231" w14:textId="58B638B8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8C802C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1583204D" w14:textId="77777777" w:rsidTr="000A117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5A8E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741" w14:textId="015BE671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камилица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D44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BAEC9" w14:textId="61AAD1DE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70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D40FE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594C60D8" w14:textId="77777777" w:rsidTr="000A117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DD26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6F8" w14:textId="6005EFC8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брусница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AB9B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D260A" w14:textId="7142287B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9011D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14:paraId="509C2125" w14:textId="77777777" w:rsidTr="00993075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2C17DB" w14:textId="77777777"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6F50F0" w:rsidRPr="00660D2D" w14:paraId="0F307F5A" w14:textId="77777777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7A8F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8BED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3FA" w14:textId="77777777"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4E8B5" w14:textId="77777777"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01709" w14:textId="77777777"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33246A" w:rsidRPr="00660D2D" w14:paraId="08A18A4C" w14:textId="77777777" w:rsidTr="000A117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5352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5066" w14:textId="33941303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Лимун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, I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класа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A33" w14:textId="62A8F065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DFDBDD" w14:textId="5EE68847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>
              <w:rPr>
                <w:rFonts w:eastAsia="Times New Roman" w:cs="Calibri"/>
                <w:color w:val="000000"/>
                <w:lang w:val="sr-Cyrl-RS"/>
              </w:rPr>
              <w:t>5</w:t>
            </w: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029883" w14:textId="77777777" w:rsidR="0033246A" w:rsidRPr="00002FA3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</w:tr>
      <w:tr w:rsidR="0033246A" w:rsidRPr="00660D2D" w14:paraId="520CD944" w14:textId="77777777" w:rsidTr="000A117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3BA2" w14:textId="77777777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E45" w14:textId="21055717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Шећер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кристал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ситни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, 1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D6E" w14:textId="1D7E76D8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FEC" w14:textId="3F47717E" w:rsidR="0033246A" w:rsidRPr="00CA4E80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E35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3246A" w:rsidRPr="00660D2D" w14:paraId="3B305F37" w14:textId="77777777" w:rsidTr="000A117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618" w14:textId="705136FE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4FA" w14:textId="693F71B4" w:rsidR="0033246A" w:rsidRPr="00660D2D" w:rsidRDefault="0033246A" w:rsidP="003324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Слатка павлака 25% мм 1 л,  </w:t>
            </w:r>
            <w:r w:rsidRPr="00C92EDD">
              <w:rPr>
                <w:rFonts w:eastAsia="Times New Roman" w:cs="Calibri"/>
                <w:i/>
                <w:iCs/>
                <w:color w:val="000000"/>
                <w:lang w:val="sr-Cyrl-RS"/>
              </w:rPr>
              <w:t>СИЛБО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 или одговарајућа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амбалажa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7FD" w14:textId="2D242630" w:rsidR="0033246A" w:rsidRPr="00660D2D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proofErr w:type="spellStart"/>
            <w:r>
              <w:rPr>
                <w:rFonts w:eastAsia="Times New Roman" w:cs="Calibri"/>
                <w:color w:val="000000"/>
              </w:rPr>
              <w:t>ом</w:t>
            </w:r>
            <w:proofErr w:type="spellEnd"/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7B3" w14:textId="665A4B7F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25C" w14:textId="77777777" w:rsidR="0033246A" w:rsidRDefault="0033246A" w:rsidP="00332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11400E79" w14:textId="77777777" w:rsidR="000A1172" w:rsidRDefault="000A1172" w:rsidP="000A1172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</w:rPr>
      </w:pPr>
    </w:p>
    <w:p w14:paraId="16310F11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Наручилац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наручује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сукцесивно</w:t>
      </w:r>
      <w:proofErr w:type="spellEnd"/>
      <w:r w:rsidRPr="00AE33BF">
        <w:rPr>
          <w:rFonts w:asciiTheme="minorHAnsi" w:hAnsiTheme="minorHAnsi" w:cs="Arial"/>
          <w:iCs/>
        </w:rPr>
        <w:t xml:space="preserve">, у </w:t>
      </w:r>
      <w:proofErr w:type="spellStart"/>
      <w:r w:rsidRPr="00AE33BF">
        <w:rPr>
          <w:rFonts w:asciiTheme="minorHAnsi" w:hAnsiTheme="minorHAnsi" w:cs="Arial"/>
          <w:iCs/>
        </w:rPr>
        <w:t>количинама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складу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потребама</w:t>
      </w:r>
      <w:proofErr w:type="spellEnd"/>
      <w:r w:rsidRPr="00AE33BF">
        <w:rPr>
          <w:rFonts w:asciiTheme="minorHAnsi" w:hAnsiTheme="minorHAnsi" w:cs="Arial"/>
          <w:iCs/>
        </w:rPr>
        <w:t>.</w:t>
      </w:r>
    </w:p>
    <w:p w14:paraId="731BB592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Количине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добара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исказане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Техничкој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спецификацији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врстама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материјала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оквирне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базиране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потрошњи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претходног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периода</w:t>
      </w:r>
      <w:proofErr w:type="spellEnd"/>
      <w:r w:rsidRPr="00AE33BF">
        <w:rPr>
          <w:rFonts w:asciiTheme="minorHAnsi" w:hAnsiTheme="minorHAnsi" w:cs="Arial"/>
          <w:iCs/>
        </w:rPr>
        <w:t xml:space="preserve">. </w:t>
      </w:r>
      <w:r w:rsidRPr="00AE33BF">
        <w:rPr>
          <w:rFonts w:asciiTheme="minorHAnsi" w:hAnsiTheme="minorHAnsi" w:cs="Arial"/>
          <w:iCs/>
          <w:lang w:val="sr-Cyrl-CS"/>
        </w:rPr>
        <w:t>Наручилац задржава право да одступи од оквирних количина, односно задржава право да поручи већу или мању количину добара од наведених количина, у складу са потребама.</w:t>
      </w:r>
    </w:p>
    <w:p w14:paraId="09119D4D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Уколико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је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Техничкој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спецификацији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наведен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назив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произвођача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подразумева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се</w:t>
      </w:r>
      <w:proofErr w:type="spellEnd"/>
      <w:r w:rsidRPr="00AE33BF">
        <w:rPr>
          <w:rFonts w:asciiTheme="minorHAnsi" w:hAnsiTheme="minorHAnsi" w:cs="Arial"/>
          <w:iCs/>
        </w:rPr>
        <w:t xml:space="preserve"> "</w:t>
      </w:r>
      <w:proofErr w:type="spellStart"/>
      <w:r w:rsidRPr="00AE33BF">
        <w:rPr>
          <w:rFonts w:asciiTheme="minorHAnsi" w:hAnsiTheme="minorHAnsi" w:cs="Arial"/>
          <w:iCs/>
        </w:rPr>
        <w:t>или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одговарајуће</w:t>
      </w:r>
      <w:proofErr w:type="spellEnd"/>
      <w:r w:rsidRPr="00AE33BF">
        <w:rPr>
          <w:rFonts w:asciiTheme="minorHAnsi" w:hAnsiTheme="minorHAnsi" w:cs="Arial"/>
          <w:iCs/>
        </w:rPr>
        <w:t>".</w:t>
      </w:r>
    </w:p>
    <w:p w14:paraId="03CC3ECF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14:paraId="4D9248A4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Понуђач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дужан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колони</w:t>
      </w:r>
      <w:proofErr w:type="spellEnd"/>
      <w:r w:rsidRPr="00AE33BF">
        <w:rPr>
          <w:rFonts w:asciiTheme="minorHAnsi" w:hAnsiTheme="minorHAnsi" w:cs="Arial"/>
          <w:iCs/>
        </w:rPr>
        <w:t xml:space="preserve"> “</w:t>
      </w:r>
      <w:r w:rsidRPr="00AE33BF">
        <w:rPr>
          <w:rFonts w:asciiTheme="minorHAnsi" w:hAnsiTheme="minorHAnsi" w:cs="Arial"/>
          <w:iCs/>
          <w:lang w:val="ru-RU"/>
        </w:rPr>
        <w:t xml:space="preserve">Назив произвођача/тип/марка понуђеног производа за тражени предмет јавне </w:t>
      </w:r>
      <w:proofErr w:type="gramStart"/>
      <w:r w:rsidRPr="00AE33BF">
        <w:rPr>
          <w:rFonts w:asciiTheme="minorHAnsi" w:hAnsiTheme="minorHAnsi" w:cs="Arial"/>
          <w:iCs/>
          <w:lang w:val="ru-RU"/>
        </w:rPr>
        <w:t>набавке</w:t>
      </w:r>
      <w:r w:rsidRPr="00AE33BF">
        <w:rPr>
          <w:rFonts w:asciiTheme="minorHAnsi" w:hAnsiTheme="minorHAnsi" w:cs="Arial"/>
          <w:iCs/>
        </w:rPr>
        <w:t xml:space="preserve">“ </w:t>
      </w:r>
      <w:proofErr w:type="spellStart"/>
      <w:r w:rsidRPr="00AE33BF">
        <w:rPr>
          <w:rFonts w:asciiTheme="minorHAnsi" w:hAnsiTheme="minorHAnsi" w:cs="Arial"/>
          <w:iCs/>
        </w:rPr>
        <w:t>упишу</w:t>
      </w:r>
      <w:proofErr w:type="spellEnd"/>
      <w:proofErr w:type="gram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податке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понуђених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добара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како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утврдило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ли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понуђена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одговарају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захтевима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спецификације</w:t>
      </w:r>
      <w:proofErr w:type="spellEnd"/>
      <w:r w:rsidRPr="00AE33BF">
        <w:rPr>
          <w:rFonts w:asciiTheme="minorHAnsi" w:hAnsiTheme="minorHAnsi" w:cs="Arial"/>
          <w:iCs/>
        </w:rPr>
        <w:t xml:space="preserve">. </w:t>
      </w:r>
      <w:proofErr w:type="spellStart"/>
      <w:r w:rsidRPr="00AE33BF">
        <w:rPr>
          <w:rFonts w:asciiTheme="minorHAnsi" w:hAnsiTheme="minorHAnsi" w:cs="Arial"/>
          <w:iCs/>
        </w:rPr>
        <w:t>Уколико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понуђач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достави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податке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сваки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понуда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ће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неприхватљива</w:t>
      </w:r>
      <w:proofErr w:type="spellEnd"/>
      <w:r w:rsidRPr="00AE33BF">
        <w:rPr>
          <w:rFonts w:asciiTheme="minorHAnsi" w:hAnsiTheme="minorHAnsi" w:cs="Arial"/>
          <w:iCs/>
        </w:rPr>
        <w:t>.</w:t>
      </w:r>
    </w:p>
    <w:p w14:paraId="7FF99351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14:paraId="24957F2B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Наручилац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може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најповољнијег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понуђача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достави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као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доказ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која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нуди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поседују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карактеристике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здравствено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исправна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безбедна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употребу</w:t>
      </w:r>
      <w:proofErr w:type="spellEnd"/>
      <w:r w:rsidRPr="00AE33BF">
        <w:rPr>
          <w:rFonts w:asciiTheme="minorHAnsi" w:hAnsiTheme="minorHAnsi" w:cs="Arial"/>
          <w:iCs/>
        </w:rPr>
        <w:t>:</w:t>
      </w:r>
    </w:p>
    <w:p w14:paraId="163C481A" w14:textId="77777777" w:rsidR="00AE33BF" w:rsidRPr="00AE33BF" w:rsidRDefault="00AE33BF" w:rsidP="00AE33B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декларације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српском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језику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за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све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позиције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табеле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из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одељка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карактеристике</w:t>
      </w:r>
      <w:proofErr w:type="spellEnd"/>
      <w:r w:rsidRPr="00AE33BF">
        <w:rPr>
          <w:rFonts w:asciiTheme="minorHAnsi" w:hAnsiTheme="minorHAnsi" w:cs="Arial"/>
          <w:iCs/>
        </w:rPr>
        <w:t xml:space="preserve"> (</w:t>
      </w:r>
      <w:proofErr w:type="spellStart"/>
      <w:r w:rsidRPr="00AE33BF">
        <w:rPr>
          <w:rFonts w:asciiTheme="minorHAnsi" w:hAnsiTheme="minorHAnsi" w:cs="Arial"/>
          <w:iCs/>
        </w:rPr>
        <w:t>спецификација</w:t>
      </w:r>
      <w:proofErr w:type="spellEnd"/>
      <w:r w:rsidRPr="00AE33BF">
        <w:rPr>
          <w:rFonts w:asciiTheme="minorHAnsi" w:hAnsiTheme="minorHAnsi" w:cs="Arial"/>
          <w:iCs/>
        </w:rPr>
        <w:t xml:space="preserve">) </w:t>
      </w:r>
    </w:p>
    <w:p w14:paraId="21A6B8C2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Декларације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достављају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искључиво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циљу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оцене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ли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понуђени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одговарају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захтеваним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карактеристикама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наведеним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делу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карактеристике</w:t>
      </w:r>
      <w:proofErr w:type="spellEnd"/>
      <w:r w:rsidRPr="00AE33BF">
        <w:rPr>
          <w:rFonts w:asciiTheme="minorHAnsi" w:hAnsiTheme="minorHAnsi" w:cs="Arial"/>
          <w:iCs/>
        </w:rPr>
        <w:t xml:space="preserve"> (</w:t>
      </w:r>
      <w:proofErr w:type="spellStart"/>
      <w:r w:rsidRPr="00AE33BF">
        <w:rPr>
          <w:rFonts w:asciiTheme="minorHAnsi" w:hAnsiTheme="minorHAnsi" w:cs="Arial"/>
          <w:iCs/>
        </w:rPr>
        <w:t>спецификација</w:t>
      </w:r>
      <w:proofErr w:type="spellEnd"/>
      <w:r w:rsidRPr="00AE33BF">
        <w:rPr>
          <w:rFonts w:asciiTheme="minorHAnsi" w:hAnsiTheme="minorHAnsi" w:cs="Arial"/>
          <w:iCs/>
        </w:rPr>
        <w:t>).</w:t>
      </w:r>
    </w:p>
    <w:p w14:paraId="140A9D81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AE33BF">
        <w:rPr>
          <w:rFonts w:asciiTheme="minorHAnsi" w:hAnsiTheme="minorHAnsi" w:cs="Arial"/>
          <w:iCs/>
        </w:rPr>
        <w:t xml:space="preserve">У </w:t>
      </w:r>
      <w:proofErr w:type="spellStart"/>
      <w:r w:rsidRPr="00AE33BF">
        <w:rPr>
          <w:rFonts w:asciiTheme="minorHAnsi" w:hAnsiTheme="minorHAnsi" w:cs="Arial"/>
          <w:iCs/>
        </w:rPr>
        <w:t>случају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декларацији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нису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наведени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целости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сви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подаци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битни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оцењивање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испуњености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захтеваних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техничких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Наручилац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може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захтевати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Понуђач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декларације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достави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произвођачку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спецификацију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или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изјаву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произвођача</w:t>
      </w:r>
      <w:proofErr w:type="spellEnd"/>
      <w:r w:rsidRPr="00AE33BF">
        <w:rPr>
          <w:rFonts w:asciiTheme="minorHAnsi" w:hAnsiTheme="minorHAnsi" w:cs="Arial"/>
          <w:iCs/>
        </w:rPr>
        <w:t>/</w:t>
      </w:r>
      <w:proofErr w:type="spellStart"/>
      <w:r w:rsidRPr="00AE33BF">
        <w:rPr>
          <w:rFonts w:asciiTheme="minorHAnsi" w:hAnsiTheme="minorHAnsi" w:cs="Arial"/>
          <w:iCs/>
        </w:rPr>
        <w:t>увозника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добра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као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доказ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којим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потврдио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понуђени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производи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испуњавају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карактеристике</w:t>
      </w:r>
      <w:proofErr w:type="spellEnd"/>
      <w:r w:rsidRPr="00AE33BF">
        <w:rPr>
          <w:rFonts w:asciiTheme="minorHAnsi" w:hAnsiTheme="minorHAnsi" w:cs="Arial"/>
          <w:iCs/>
        </w:rPr>
        <w:t xml:space="preserve"> (</w:t>
      </w:r>
      <w:proofErr w:type="spellStart"/>
      <w:r w:rsidRPr="00AE33BF">
        <w:rPr>
          <w:rFonts w:asciiTheme="minorHAnsi" w:hAnsiTheme="minorHAnsi" w:cs="Arial"/>
          <w:iCs/>
        </w:rPr>
        <w:t>спецификације</w:t>
      </w:r>
      <w:proofErr w:type="spellEnd"/>
      <w:r w:rsidRPr="00AE33BF">
        <w:rPr>
          <w:rFonts w:asciiTheme="minorHAnsi" w:hAnsiTheme="minorHAnsi" w:cs="Arial"/>
          <w:iCs/>
        </w:rPr>
        <w:t xml:space="preserve">) </w:t>
      </w:r>
      <w:proofErr w:type="spellStart"/>
      <w:r w:rsidRPr="00AE33BF">
        <w:rPr>
          <w:rFonts w:asciiTheme="minorHAnsi" w:hAnsiTheme="minorHAnsi" w:cs="Arial"/>
          <w:iCs/>
        </w:rPr>
        <w:t>захтеване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конкурсном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документацијом</w:t>
      </w:r>
      <w:proofErr w:type="spellEnd"/>
      <w:r w:rsidRPr="00AE33BF">
        <w:rPr>
          <w:rFonts w:asciiTheme="minorHAnsi" w:hAnsiTheme="minorHAnsi" w:cs="Arial"/>
          <w:iCs/>
        </w:rPr>
        <w:t>.</w:t>
      </w:r>
    </w:p>
    <w:p w14:paraId="76492C16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14:paraId="702D3A1B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lastRenderedPageBreak/>
        <w:t>Начин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спровођења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контроле</w:t>
      </w:r>
      <w:proofErr w:type="spellEnd"/>
      <w:r w:rsidRPr="00AE33BF">
        <w:rPr>
          <w:rFonts w:asciiTheme="minorHAnsi" w:hAnsiTheme="minorHAnsi" w:cs="Arial"/>
          <w:iCs/>
        </w:rPr>
        <w:t xml:space="preserve">: </w:t>
      </w:r>
      <w:proofErr w:type="spellStart"/>
      <w:r w:rsidRPr="00AE33BF">
        <w:rPr>
          <w:rFonts w:asciiTheme="minorHAnsi" w:hAnsiTheme="minorHAnsi" w:cs="Arial"/>
          <w:iCs/>
        </w:rPr>
        <w:t>Лице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задужено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праћење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реализације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уговора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које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ће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одређено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Решењем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Председника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прилико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испоруке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вршиће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квантитативни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квалитативни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преглед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испоручених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добара</w:t>
      </w:r>
      <w:proofErr w:type="spellEnd"/>
      <w:r w:rsidRPr="00AE33BF">
        <w:rPr>
          <w:rFonts w:asciiTheme="minorHAnsi" w:hAnsiTheme="minorHAnsi" w:cs="Arial"/>
          <w:iCs/>
        </w:rPr>
        <w:t>.</w:t>
      </w:r>
    </w:p>
    <w:p w14:paraId="121B103A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14:paraId="334A42A2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</w:rPr>
      </w:pPr>
      <w:proofErr w:type="spellStart"/>
      <w:r w:rsidRPr="00AE33BF">
        <w:rPr>
          <w:rFonts w:asciiTheme="minorHAnsi" w:hAnsiTheme="minorHAnsi" w:cs="Arial"/>
          <w:iCs/>
        </w:rPr>
        <w:t>Обезбеђивање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гаранције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квалитета</w:t>
      </w:r>
      <w:proofErr w:type="spellEnd"/>
      <w:r w:rsidRPr="00AE33BF">
        <w:rPr>
          <w:rFonts w:asciiTheme="minorHAnsi" w:hAnsiTheme="minorHAnsi" w:cs="Arial"/>
          <w:iCs/>
        </w:rPr>
        <w:t xml:space="preserve">: </w:t>
      </w:r>
      <w:proofErr w:type="spellStart"/>
      <w:r w:rsidRPr="00AE33BF">
        <w:rPr>
          <w:rFonts w:asciiTheme="minorHAnsi" w:hAnsiTheme="minorHAnsi" w:cs="Arial"/>
          <w:iCs/>
        </w:rPr>
        <w:t>Наручилац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понуђач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којим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буде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закључен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уговор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ће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приликом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сваке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испоруке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контролисати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квалитет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предмета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уговора</w:t>
      </w:r>
      <w:proofErr w:type="spellEnd"/>
      <w:r w:rsidRPr="00AE33BF">
        <w:rPr>
          <w:rFonts w:asciiTheme="minorHAnsi" w:hAnsiTheme="minorHAnsi" w:cs="Arial"/>
          <w:iCs/>
        </w:rPr>
        <w:t xml:space="preserve">. </w:t>
      </w:r>
      <w:proofErr w:type="spellStart"/>
      <w:r w:rsidRPr="00AE33BF">
        <w:rPr>
          <w:rFonts w:asciiTheme="minorHAnsi" w:hAnsiTheme="minorHAnsi" w:cs="Arial"/>
          <w:iCs/>
        </w:rPr>
        <w:t>Сва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понуђена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добра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морају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да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задовоље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техничке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карактеристике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исказане</w:t>
      </w:r>
      <w:proofErr w:type="spellEnd"/>
      <w:r w:rsidRPr="00AE33BF">
        <w:rPr>
          <w:rFonts w:asciiTheme="minorHAnsi" w:hAnsiTheme="minorHAnsi" w:cs="Arial"/>
          <w:iCs/>
        </w:rPr>
        <w:t xml:space="preserve"> у </w:t>
      </w:r>
      <w:proofErr w:type="spellStart"/>
      <w:r w:rsidRPr="00AE33BF">
        <w:rPr>
          <w:rFonts w:asciiTheme="minorHAnsi" w:hAnsiTheme="minorHAnsi" w:cs="Arial"/>
          <w:iCs/>
        </w:rPr>
        <w:t>колонама</w:t>
      </w:r>
      <w:proofErr w:type="spellEnd"/>
      <w:r w:rsidRPr="00AE33BF">
        <w:rPr>
          <w:rFonts w:asciiTheme="minorHAnsi" w:hAnsiTheme="minorHAnsi" w:cs="Arial"/>
          <w:iCs/>
        </w:rPr>
        <w:t xml:space="preserve"> «</w:t>
      </w:r>
      <w:proofErr w:type="spellStart"/>
      <w:r w:rsidRPr="00AE33BF">
        <w:rPr>
          <w:rFonts w:asciiTheme="minorHAnsi" w:hAnsiTheme="minorHAnsi" w:cs="Arial"/>
          <w:iCs/>
        </w:rPr>
        <w:t>опис</w:t>
      </w:r>
      <w:proofErr w:type="spellEnd"/>
      <w:r w:rsidRPr="00AE33BF">
        <w:rPr>
          <w:rFonts w:asciiTheme="minorHAnsi" w:hAnsiTheme="minorHAnsi" w:cs="Arial"/>
          <w:iCs/>
        </w:rPr>
        <w:t xml:space="preserve">» и </w:t>
      </w:r>
      <w:proofErr w:type="spellStart"/>
      <w:r w:rsidRPr="00AE33BF">
        <w:rPr>
          <w:rFonts w:asciiTheme="minorHAnsi" w:hAnsiTheme="minorHAnsi" w:cs="Arial"/>
          <w:iCs/>
        </w:rPr>
        <w:t>важеће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стандарде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квалитета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који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одговарају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прописима</w:t>
      </w:r>
      <w:proofErr w:type="spellEnd"/>
      <w:r w:rsidRPr="00AE33BF">
        <w:rPr>
          <w:rFonts w:asciiTheme="minorHAnsi" w:hAnsiTheme="minorHAnsi" w:cs="Arial"/>
          <w:iCs/>
        </w:rPr>
        <w:t xml:space="preserve"> о </w:t>
      </w:r>
      <w:proofErr w:type="spellStart"/>
      <w:r w:rsidRPr="00AE33BF">
        <w:rPr>
          <w:rFonts w:asciiTheme="minorHAnsi" w:hAnsiTheme="minorHAnsi" w:cs="Arial"/>
          <w:iCs/>
        </w:rPr>
        <w:t>производњи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промету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животних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намирница</w:t>
      </w:r>
      <w:proofErr w:type="spellEnd"/>
      <w:r w:rsidRPr="00AE33BF">
        <w:rPr>
          <w:rFonts w:asciiTheme="minorHAnsi" w:hAnsiTheme="minorHAnsi" w:cs="Arial"/>
          <w:iCs/>
        </w:rPr>
        <w:t xml:space="preserve">, </w:t>
      </w:r>
      <w:proofErr w:type="spellStart"/>
      <w:r w:rsidRPr="00AE33BF">
        <w:rPr>
          <w:rFonts w:asciiTheme="minorHAnsi" w:hAnsiTheme="minorHAnsi" w:cs="Arial"/>
          <w:iCs/>
        </w:rPr>
        <w:t>морају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бити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хигијенски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бактериолошки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исправни</w:t>
      </w:r>
      <w:proofErr w:type="spellEnd"/>
      <w:r w:rsidRPr="00AE33BF">
        <w:rPr>
          <w:rFonts w:asciiTheme="minorHAnsi" w:hAnsiTheme="minorHAnsi" w:cs="Arial"/>
          <w:iCs/>
        </w:rPr>
        <w:t xml:space="preserve"> и у </w:t>
      </w:r>
      <w:proofErr w:type="spellStart"/>
      <w:r w:rsidRPr="00AE33BF">
        <w:rPr>
          <w:rFonts w:asciiTheme="minorHAnsi" w:hAnsiTheme="minorHAnsi" w:cs="Arial"/>
          <w:iCs/>
        </w:rPr>
        <w:t>свему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морају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одговарати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позитивним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законским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прописима</w:t>
      </w:r>
      <w:proofErr w:type="spellEnd"/>
      <w:r w:rsidRPr="00AE33BF">
        <w:rPr>
          <w:rFonts w:asciiTheme="minorHAnsi" w:hAnsiTheme="minorHAnsi" w:cs="Arial"/>
          <w:iCs/>
        </w:rPr>
        <w:t xml:space="preserve"> о </w:t>
      </w:r>
      <w:proofErr w:type="spellStart"/>
      <w:r w:rsidRPr="00AE33BF">
        <w:rPr>
          <w:rFonts w:asciiTheme="minorHAnsi" w:hAnsiTheme="minorHAnsi" w:cs="Arial"/>
          <w:iCs/>
        </w:rPr>
        <w:t>квалитету</w:t>
      </w:r>
      <w:proofErr w:type="spellEnd"/>
      <w:r w:rsidRPr="00AE33BF">
        <w:rPr>
          <w:rFonts w:asciiTheme="minorHAnsi" w:hAnsiTheme="minorHAnsi" w:cs="Arial"/>
          <w:iCs/>
        </w:rPr>
        <w:t xml:space="preserve"> и </w:t>
      </w:r>
      <w:proofErr w:type="spellStart"/>
      <w:r w:rsidRPr="00AE33BF">
        <w:rPr>
          <w:rFonts w:asciiTheme="minorHAnsi" w:hAnsiTheme="minorHAnsi" w:cs="Arial"/>
          <w:iCs/>
        </w:rPr>
        <w:t>здравственој</w:t>
      </w:r>
      <w:proofErr w:type="spellEnd"/>
      <w:r w:rsidRPr="00AE33BF">
        <w:rPr>
          <w:rFonts w:asciiTheme="minorHAnsi" w:hAnsiTheme="minorHAnsi" w:cs="Arial"/>
          <w:iCs/>
        </w:rPr>
        <w:t xml:space="preserve"> </w:t>
      </w:r>
      <w:proofErr w:type="spellStart"/>
      <w:r w:rsidRPr="00AE33BF">
        <w:rPr>
          <w:rFonts w:asciiTheme="minorHAnsi" w:hAnsiTheme="minorHAnsi" w:cs="Arial"/>
          <w:iCs/>
        </w:rPr>
        <w:t>исправности</w:t>
      </w:r>
      <w:proofErr w:type="spellEnd"/>
      <w:r w:rsidRPr="00AE33BF">
        <w:rPr>
          <w:rFonts w:asciiTheme="minorHAnsi" w:hAnsiTheme="minorHAnsi" w:cs="Arial"/>
          <w:iCs/>
        </w:rPr>
        <w:t>.</w:t>
      </w:r>
    </w:p>
    <w:p w14:paraId="42EB1838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</w:rPr>
      </w:pPr>
    </w:p>
    <w:p w14:paraId="500CEE3D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</w:rPr>
      </w:pPr>
      <w:r w:rsidRPr="00AE33BF">
        <w:rPr>
          <w:rFonts w:asciiTheme="minorHAnsi" w:hAnsiTheme="minorHAnsi" w:cs="Arial"/>
          <w:b/>
          <w:bCs/>
          <w:iCs/>
          <w:u w:val="single"/>
          <w:lang w:val="sr-Cyrl-CS"/>
        </w:rPr>
        <w:t xml:space="preserve">Начин плаћања: </w:t>
      </w:r>
      <w:r w:rsidRPr="00AE33BF">
        <w:rPr>
          <w:rFonts w:asciiTheme="minorHAnsi" w:hAnsiTheme="minorHAnsi" w:cs="Arial"/>
          <w:iCs/>
          <w:lang w:val="sr-Cyrl-CS"/>
        </w:rPr>
        <w:t>Након извршене појединачне испоруке добара и достављеног рачуна.</w:t>
      </w:r>
    </w:p>
    <w:p w14:paraId="1B1C8875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  <w:lang w:val="sr-Cyrl-CS"/>
        </w:rPr>
      </w:pPr>
    </w:p>
    <w:p w14:paraId="30ABB25E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  <w:lang w:val="sr-Cyrl-CS"/>
        </w:rPr>
      </w:pPr>
      <w:r w:rsidRPr="00AE33BF">
        <w:rPr>
          <w:rFonts w:asciiTheme="minorHAnsi" w:hAnsiTheme="minorHAnsi" w:cs="Arial"/>
          <w:b/>
          <w:bCs/>
          <w:iCs/>
          <w:u w:val="single"/>
          <w:lang w:val="sr-Cyrl-CS"/>
        </w:rPr>
        <w:t xml:space="preserve">Место испоруке: </w:t>
      </w:r>
      <w:r w:rsidRPr="00AE33BF">
        <w:rPr>
          <w:rFonts w:asciiTheme="minorHAnsi" w:hAnsiTheme="minorHAnsi" w:cs="Arial"/>
          <w:iCs/>
          <w:lang w:val="sr-Cyrl-CS"/>
        </w:rPr>
        <w:t>Кнеза Милоша бр. 69 – бифе - сутерен и Кнеза Милоша бр. 99 - први спрат.</w:t>
      </w:r>
    </w:p>
    <w:p w14:paraId="45E68D06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  <w:lang w:val="sr-Cyrl-CS"/>
        </w:rPr>
      </w:pPr>
    </w:p>
    <w:p w14:paraId="38BD06F5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iCs/>
          <w:lang w:val="sr-Cyrl-CS"/>
        </w:rPr>
      </w:pPr>
      <w:r w:rsidRPr="00AE33BF">
        <w:rPr>
          <w:rFonts w:asciiTheme="minorHAnsi" w:hAnsiTheme="minorHAnsi" w:cs="Arial"/>
          <w:b/>
          <w:bCs/>
          <w:iCs/>
          <w:u w:val="single"/>
          <w:lang w:val="sr-Cyrl-CS"/>
        </w:rPr>
        <w:t xml:space="preserve">Рок испоруке: </w:t>
      </w:r>
      <w:r w:rsidRPr="00AE33BF">
        <w:rPr>
          <w:rFonts w:asciiTheme="minorHAnsi" w:hAnsiTheme="minorHAnsi" w:cs="Arial"/>
          <w:iCs/>
          <w:lang w:val="sr-Cyrl-CS"/>
        </w:rPr>
        <w:t>испорука се врши сукцесивно у зависности од потреба Наручиоца. Рок за испоруку је 24 сата од пријема писане наруџбе у количинама према захтеву наручиоца.</w:t>
      </w:r>
    </w:p>
    <w:p w14:paraId="46C0AE6F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  <w:lang w:val="sr-Cyrl-CS"/>
        </w:rPr>
      </w:pPr>
    </w:p>
    <w:p w14:paraId="68F0B276" w14:textId="77777777" w:rsidR="00AE33BF" w:rsidRPr="00AE33BF" w:rsidRDefault="00AE33BF" w:rsidP="00AE33B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  <w:lang w:val="sr-Cyrl-CS"/>
        </w:rPr>
      </w:pPr>
      <w:r w:rsidRPr="00AE33BF">
        <w:rPr>
          <w:rFonts w:asciiTheme="minorHAnsi" w:hAnsiTheme="minorHAnsi" w:cs="Arial"/>
          <w:b/>
          <w:bCs/>
          <w:iCs/>
          <w:u w:val="single"/>
          <w:lang w:val="sr-Cyrl-CS"/>
        </w:rPr>
        <w:t xml:space="preserve">Период важења уговора: </w:t>
      </w:r>
      <w:r w:rsidRPr="00AE33BF">
        <w:rPr>
          <w:rFonts w:asciiTheme="minorHAnsi" w:hAnsiTheme="minorHAnsi" w:cs="Arial"/>
          <w:iCs/>
          <w:lang w:val="sr-Cyrl-CS"/>
        </w:rPr>
        <w:t>12 месеци од дана потписивања уговора.</w:t>
      </w:r>
    </w:p>
    <w:p w14:paraId="0A2E9ACE" w14:textId="31F16EB6" w:rsidR="006F50F0" w:rsidRPr="00002FA3" w:rsidRDefault="006F50F0" w:rsidP="00AE33B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</w:p>
    <w:sectPr w:rsidR="006F50F0" w:rsidRPr="00002FA3" w:rsidSect="00002FA3">
      <w:headerReference w:type="default" r:id="rId7"/>
      <w:footerReference w:type="default" r:id="rId8"/>
      <w:pgSz w:w="12240" w:h="15840"/>
      <w:pgMar w:top="1135" w:right="1417" w:bottom="127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22A3" w14:textId="77777777" w:rsidR="00C45D96" w:rsidRDefault="00C45D96" w:rsidP="006E241B">
      <w:pPr>
        <w:spacing w:after="0" w:line="240" w:lineRule="auto"/>
      </w:pPr>
      <w:r>
        <w:separator/>
      </w:r>
    </w:p>
  </w:endnote>
  <w:endnote w:type="continuationSeparator" w:id="0">
    <w:p w14:paraId="75BC85DF" w14:textId="77777777" w:rsidR="00C45D96" w:rsidRDefault="00C45D96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4549"/>
      <w:docPartObj>
        <w:docPartGallery w:val="Page Numbers (Bottom of Page)"/>
        <w:docPartUnique/>
      </w:docPartObj>
    </w:sdtPr>
    <w:sdtContent>
      <w:p w14:paraId="76B6A7F0" w14:textId="77777777" w:rsidR="00002FA3" w:rsidRDefault="00070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559BCC" w14:textId="77777777" w:rsidR="00002FA3" w:rsidRDefault="0000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4BFD" w14:textId="77777777" w:rsidR="00C45D96" w:rsidRDefault="00C45D96" w:rsidP="006E241B">
      <w:pPr>
        <w:spacing w:after="0" w:line="240" w:lineRule="auto"/>
      </w:pPr>
      <w:r>
        <w:separator/>
      </w:r>
    </w:p>
  </w:footnote>
  <w:footnote w:type="continuationSeparator" w:id="0">
    <w:p w14:paraId="0D406D4E" w14:textId="77777777" w:rsidR="00C45D96" w:rsidRDefault="00C45D96" w:rsidP="006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14DB" w14:textId="77777777" w:rsidR="00FA337D" w:rsidRPr="00660D2D" w:rsidRDefault="00FA337D" w:rsidP="00FA337D">
    <w:pPr>
      <w:pStyle w:val="NoSpacing"/>
      <w:jc w:val="center"/>
      <w:rPr>
        <w:b/>
      </w:rPr>
    </w:pPr>
    <w:r w:rsidRPr="00660D2D">
      <w:rPr>
        <w:b/>
      </w:rPr>
      <w:t>ТЕХНИЧКА СПЕЦИФИКАЦИЈА</w:t>
    </w:r>
  </w:p>
  <w:p w14:paraId="6597D95E" w14:textId="77777777" w:rsidR="00FA337D" w:rsidRPr="0064080E" w:rsidRDefault="00FA337D" w:rsidP="00FA337D">
    <w:pPr>
      <w:pStyle w:val="NoSpacing"/>
      <w:jc w:val="center"/>
      <w:rPr>
        <w:b/>
      </w:rPr>
    </w:pPr>
  </w:p>
  <w:p w14:paraId="0D7AD3C0" w14:textId="1342196C" w:rsidR="00FA337D" w:rsidRPr="000A1172" w:rsidRDefault="00FA337D" w:rsidP="00FA337D">
    <w:pPr>
      <w:pStyle w:val="NoSpacing"/>
      <w:jc w:val="center"/>
      <w:rPr>
        <w:rFonts w:cs="Arial"/>
        <w:b/>
        <w:bCs/>
        <w:lang w:val="sr-Cyrl-RS"/>
      </w:rPr>
    </w:pPr>
    <w:proofErr w:type="spellStart"/>
    <w:r w:rsidRPr="000A1172">
      <w:rPr>
        <w:rFonts w:cs="Arial"/>
        <w:b/>
        <w:bCs/>
      </w:rPr>
      <w:t>Набавка</w:t>
    </w:r>
    <w:proofErr w:type="spellEnd"/>
    <w:r w:rsidRPr="000A1172">
      <w:rPr>
        <w:rFonts w:cs="Arial"/>
        <w:b/>
        <w:bCs/>
      </w:rPr>
      <w:t xml:space="preserve"> </w:t>
    </w:r>
    <w:proofErr w:type="spellStart"/>
    <w:r w:rsidRPr="000A1172">
      <w:rPr>
        <w:rFonts w:cs="Arial"/>
        <w:b/>
        <w:bCs/>
      </w:rPr>
      <w:t>пића</w:t>
    </w:r>
    <w:proofErr w:type="spellEnd"/>
    <w:r w:rsidRPr="000A1172">
      <w:rPr>
        <w:rFonts w:cs="Arial"/>
        <w:b/>
        <w:bCs/>
      </w:rPr>
      <w:t xml:space="preserve"> и </w:t>
    </w:r>
    <w:proofErr w:type="spellStart"/>
    <w:r w:rsidRPr="000A1172">
      <w:rPr>
        <w:rFonts w:cs="Arial"/>
        <w:b/>
        <w:bCs/>
      </w:rPr>
      <w:t>напитака</w:t>
    </w:r>
    <w:proofErr w:type="spellEnd"/>
    <w:r w:rsidRPr="000A1172">
      <w:rPr>
        <w:rFonts w:cs="Arial"/>
        <w:b/>
        <w:bCs/>
      </w:rPr>
      <w:t xml:space="preserve"> </w:t>
    </w:r>
    <w:proofErr w:type="spellStart"/>
    <w:r w:rsidRPr="000A1172">
      <w:rPr>
        <w:rFonts w:cs="Arial"/>
        <w:b/>
        <w:bCs/>
      </w:rPr>
      <w:t>за</w:t>
    </w:r>
    <w:proofErr w:type="spellEnd"/>
    <w:r w:rsidRPr="000A1172">
      <w:rPr>
        <w:rFonts w:cs="Arial"/>
        <w:b/>
        <w:bCs/>
      </w:rPr>
      <w:t xml:space="preserve"> </w:t>
    </w:r>
    <w:proofErr w:type="spellStart"/>
    <w:r w:rsidRPr="000A1172">
      <w:rPr>
        <w:rFonts w:cs="Arial"/>
        <w:b/>
        <w:bCs/>
      </w:rPr>
      <w:t>потребе</w:t>
    </w:r>
    <w:proofErr w:type="spellEnd"/>
    <w:r w:rsidRPr="000A1172">
      <w:rPr>
        <w:rFonts w:cs="Arial"/>
        <w:b/>
        <w:bCs/>
      </w:rPr>
      <w:t xml:space="preserve"> </w:t>
    </w:r>
    <w:proofErr w:type="spellStart"/>
    <w:r w:rsidRPr="000A1172">
      <w:rPr>
        <w:rFonts w:cs="Arial"/>
        <w:b/>
        <w:bCs/>
      </w:rPr>
      <w:t>бифеа</w:t>
    </w:r>
    <w:proofErr w:type="spellEnd"/>
    <w:r w:rsidRPr="000A1172">
      <w:rPr>
        <w:rFonts w:cs="Arial"/>
        <w:b/>
        <w:bCs/>
      </w:rPr>
      <w:t xml:space="preserve"> ГО </w:t>
    </w:r>
    <w:proofErr w:type="spellStart"/>
    <w:r w:rsidRPr="000A1172">
      <w:rPr>
        <w:rFonts w:cs="Arial"/>
        <w:b/>
        <w:bCs/>
      </w:rPr>
      <w:t>Савски</w:t>
    </w:r>
    <w:proofErr w:type="spellEnd"/>
    <w:r w:rsidRPr="000A1172">
      <w:rPr>
        <w:rFonts w:cs="Arial"/>
        <w:b/>
        <w:bCs/>
      </w:rPr>
      <w:t xml:space="preserve"> </w:t>
    </w:r>
    <w:proofErr w:type="spellStart"/>
    <w:r w:rsidRPr="000A1172">
      <w:rPr>
        <w:rFonts w:cs="Arial"/>
        <w:b/>
        <w:bCs/>
      </w:rPr>
      <w:t>венац</w:t>
    </w:r>
    <w:proofErr w:type="spellEnd"/>
    <w:r w:rsidR="000A1172" w:rsidRPr="000A1172">
      <w:rPr>
        <w:rFonts w:cs="Arial"/>
        <w:b/>
        <w:bCs/>
      </w:rPr>
      <w:t xml:space="preserve">, </w:t>
    </w:r>
    <w:r w:rsidR="000A1172" w:rsidRPr="000A1172">
      <w:rPr>
        <w:rFonts w:cs="Arial"/>
        <w:b/>
        <w:bCs/>
        <w:lang w:val="sr-Cyrl-RS"/>
      </w:rPr>
      <w:t>ЈН 2025/26</w:t>
    </w:r>
  </w:p>
  <w:p w14:paraId="3C1A361B" w14:textId="77777777" w:rsidR="00FA337D" w:rsidRPr="00660D2D" w:rsidRDefault="00FA337D" w:rsidP="00FA337D">
    <w:pPr>
      <w:pStyle w:val="NoSpacing"/>
      <w:jc w:val="center"/>
      <w:rPr>
        <w:rFonts w:cs="Arial"/>
        <w:i/>
      </w:rPr>
    </w:pPr>
  </w:p>
  <w:p w14:paraId="549A7CFA" w14:textId="77777777" w:rsidR="00FA337D" w:rsidRDefault="00FA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477"/>
    <w:multiLevelType w:val="hybridMultilevel"/>
    <w:tmpl w:val="7E6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07747">
    <w:abstractNumId w:val="2"/>
  </w:num>
  <w:num w:numId="2" w16cid:durableId="669142082">
    <w:abstractNumId w:val="0"/>
  </w:num>
  <w:num w:numId="3" w16cid:durableId="1310593051">
    <w:abstractNumId w:val="3"/>
  </w:num>
  <w:num w:numId="4" w16cid:durableId="46970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9B"/>
    <w:rsid w:val="00002649"/>
    <w:rsid w:val="00002FA3"/>
    <w:rsid w:val="00016C5C"/>
    <w:rsid w:val="000579F1"/>
    <w:rsid w:val="00070381"/>
    <w:rsid w:val="00075927"/>
    <w:rsid w:val="00076BD4"/>
    <w:rsid w:val="00081062"/>
    <w:rsid w:val="00086D34"/>
    <w:rsid w:val="000A1172"/>
    <w:rsid w:val="000B1E81"/>
    <w:rsid w:val="000D142B"/>
    <w:rsid w:val="000D1F2F"/>
    <w:rsid w:val="000D3F4E"/>
    <w:rsid w:val="00102F10"/>
    <w:rsid w:val="00112B18"/>
    <w:rsid w:val="00124460"/>
    <w:rsid w:val="0017692D"/>
    <w:rsid w:val="0019668A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3246A"/>
    <w:rsid w:val="00384A6E"/>
    <w:rsid w:val="003D4ACB"/>
    <w:rsid w:val="00423FC5"/>
    <w:rsid w:val="00440602"/>
    <w:rsid w:val="004608BF"/>
    <w:rsid w:val="004E3CFB"/>
    <w:rsid w:val="004E4AB6"/>
    <w:rsid w:val="004E6AAD"/>
    <w:rsid w:val="004F5DFE"/>
    <w:rsid w:val="005018FF"/>
    <w:rsid w:val="005408F0"/>
    <w:rsid w:val="00561692"/>
    <w:rsid w:val="00576147"/>
    <w:rsid w:val="00590946"/>
    <w:rsid w:val="005B7BDD"/>
    <w:rsid w:val="006108BC"/>
    <w:rsid w:val="0062203E"/>
    <w:rsid w:val="0063545D"/>
    <w:rsid w:val="00645E0E"/>
    <w:rsid w:val="006460B2"/>
    <w:rsid w:val="00660D2D"/>
    <w:rsid w:val="00684450"/>
    <w:rsid w:val="00697073"/>
    <w:rsid w:val="006B2A22"/>
    <w:rsid w:val="006B36EC"/>
    <w:rsid w:val="006D5B03"/>
    <w:rsid w:val="006E241B"/>
    <w:rsid w:val="006F50F0"/>
    <w:rsid w:val="007055F1"/>
    <w:rsid w:val="007146C8"/>
    <w:rsid w:val="007205CF"/>
    <w:rsid w:val="00722C79"/>
    <w:rsid w:val="0073050E"/>
    <w:rsid w:val="0073514F"/>
    <w:rsid w:val="007447DD"/>
    <w:rsid w:val="00764518"/>
    <w:rsid w:val="007662FC"/>
    <w:rsid w:val="007833DB"/>
    <w:rsid w:val="007B0146"/>
    <w:rsid w:val="007B4E5D"/>
    <w:rsid w:val="007D4D9B"/>
    <w:rsid w:val="007F3BB5"/>
    <w:rsid w:val="00832A09"/>
    <w:rsid w:val="00834AAC"/>
    <w:rsid w:val="008B3127"/>
    <w:rsid w:val="008B49C8"/>
    <w:rsid w:val="008E5F6E"/>
    <w:rsid w:val="00902F89"/>
    <w:rsid w:val="009439C2"/>
    <w:rsid w:val="00945915"/>
    <w:rsid w:val="00A47A22"/>
    <w:rsid w:val="00A81FF5"/>
    <w:rsid w:val="00A83832"/>
    <w:rsid w:val="00AA2246"/>
    <w:rsid w:val="00AC2238"/>
    <w:rsid w:val="00AD0DE9"/>
    <w:rsid w:val="00AE33BF"/>
    <w:rsid w:val="00AE77C7"/>
    <w:rsid w:val="00B147C6"/>
    <w:rsid w:val="00B17D5C"/>
    <w:rsid w:val="00B449DF"/>
    <w:rsid w:val="00BC3945"/>
    <w:rsid w:val="00BD588B"/>
    <w:rsid w:val="00BF6323"/>
    <w:rsid w:val="00C01B72"/>
    <w:rsid w:val="00C05047"/>
    <w:rsid w:val="00C34268"/>
    <w:rsid w:val="00C40AC2"/>
    <w:rsid w:val="00C45D96"/>
    <w:rsid w:val="00C4624C"/>
    <w:rsid w:val="00C62DB8"/>
    <w:rsid w:val="00C8336A"/>
    <w:rsid w:val="00C939A8"/>
    <w:rsid w:val="00CA1BAA"/>
    <w:rsid w:val="00CA4429"/>
    <w:rsid w:val="00CA4E80"/>
    <w:rsid w:val="00CA71C8"/>
    <w:rsid w:val="00CD2AF0"/>
    <w:rsid w:val="00CD304F"/>
    <w:rsid w:val="00CD5CFA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1EC0"/>
    <w:rsid w:val="00ED1C32"/>
    <w:rsid w:val="00F1225A"/>
    <w:rsid w:val="00F52F5B"/>
    <w:rsid w:val="00F71950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6612"/>
  <w15:docId w15:val="{38C51E5A-B405-48F1-81F2-86B73A1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Ranka Lazarevic</cp:lastModifiedBy>
  <cp:revision>8</cp:revision>
  <cp:lastPrinted>2020-10-26T07:10:00Z</cp:lastPrinted>
  <dcterms:created xsi:type="dcterms:W3CDTF">2024-07-17T11:55:00Z</dcterms:created>
  <dcterms:modified xsi:type="dcterms:W3CDTF">2025-07-16T10:35:00Z</dcterms:modified>
</cp:coreProperties>
</file>